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7F1" w:rsidRPr="007B5EFB" w:rsidRDefault="006D37F1" w:rsidP="006D37F1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 w:rsidRPr="007B5EFB">
        <w:rPr>
          <w:rFonts w:cs="Arial"/>
          <w:b/>
          <w:sz w:val="24"/>
          <w:szCs w:val="24"/>
        </w:rPr>
        <w:t xml:space="preserve">3GPP TSG </w:t>
      </w:r>
      <w:r>
        <w:rPr>
          <w:rFonts w:cs="Arial"/>
          <w:b/>
          <w:color w:val="000000" w:themeColor="text1"/>
          <w:sz w:val="24"/>
          <w:szCs w:val="24"/>
        </w:rPr>
        <w:t>RAN</w:t>
      </w:r>
      <w:r w:rsidRPr="007B5EFB">
        <w:rPr>
          <w:rFonts w:cs="Arial"/>
          <w:b/>
          <w:color w:val="000000" w:themeColor="text1"/>
          <w:sz w:val="24"/>
          <w:szCs w:val="24"/>
        </w:rPr>
        <w:t>#</w:t>
      </w:r>
      <w:r>
        <w:rPr>
          <w:rFonts w:cs="Arial"/>
          <w:b/>
          <w:color w:val="000000" w:themeColor="text1"/>
          <w:sz w:val="24"/>
          <w:szCs w:val="24"/>
        </w:rPr>
        <w:t>75</w:t>
      </w:r>
      <w:r w:rsidRPr="007B5EFB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TDoc RP-170472</w:t>
      </w:r>
      <w:r w:rsidR="001B61E5">
        <w:rPr>
          <w:rFonts w:cs="Arial"/>
          <w:b/>
          <w:sz w:val="24"/>
          <w:szCs w:val="24"/>
        </w:rPr>
        <w:fldChar w:fldCharType="begin"/>
      </w:r>
      <w:r>
        <w:rPr>
          <w:rFonts w:cs="Arial"/>
          <w:b/>
          <w:sz w:val="24"/>
          <w:szCs w:val="24"/>
        </w:rPr>
        <w:instrText xml:space="preserve"> DOCVARIABLE  "TDoc Number"  \* MERGEFORMAT </w:instrText>
      </w:r>
      <w:r w:rsidR="001B61E5">
        <w:rPr>
          <w:rFonts w:cs="Arial"/>
          <w:b/>
          <w:sz w:val="24"/>
          <w:szCs w:val="24"/>
        </w:rPr>
        <w:fldChar w:fldCharType="end"/>
      </w:r>
    </w:p>
    <w:p w:rsidR="006D37F1" w:rsidRPr="007B5EFB" w:rsidRDefault="006D37F1" w:rsidP="006D37F1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>March</w:t>
      </w:r>
      <w:r w:rsidRPr="007B5EF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6-9</w:t>
      </w:r>
      <w:r w:rsidRPr="007B5EFB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2017</w:t>
      </w:r>
      <w:r w:rsidRPr="007B5EFB">
        <w:rPr>
          <w:rFonts w:cs="Arial"/>
          <w:b/>
          <w:sz w:val="24"/>
          <w:szCs w:val="24"/>
        </w:rPr>
        <w:tab/>
        <w:t xml:space="preserve">Agenda Item </w:t>
      </w:r>
      <w:r>
        <w:rPr>
          <w:rFonts w:cs="Arial"/>
          <w:b/>
          <w:sz w:val="24"/>
          <w:szCs w:val="24"/>
        </w:rPr>
        <w:t>9.1</w:t>
      </w:r>
    </w:p>
    <w:p w:rsidR="006D37F1" w:rsidRPr="007B5EFB" w:rsidRDefault="006D37F1" w:rsidP="006D37F1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>Dubrovnik, Croatia</w:t>
      </w:r>
      <w:r>
        <w:rPr>
          <w:rFonts w:cs="Arial"/>
          <w:sz w:val="24"/>
          <w:szCs w:val="24"/>
        </w:rPr>
        <w:tab/>
      </w:r>
      <w:r w:rsidRPr="007B5EFB">
        <w:rPr>
          <w:rFonts w:cs="Arial"/>
          <w:color w:val="A6A6A6" w:themeColor="background1" w:themeShade="A6"/>
          <w:sz w:val="24"/>
          <w:szCs w:val="24"/>
        </w:rPr>
        <w:t xml:space="preserve">Revision of: </w:t>
      </w:r>
      <w:r>
        <w:rPr>
          <w:rFonts w:cs="Arial"/>
          <w:color w:val="A6A6A6" w:themeColor="background1" w:themeShade="A6"/>
          <w:sz w:val="24"/>
          <w:szCs w:val="24"/>
        </w:rPr>
        <w:t>RP</w:t>
      </w:r>
      <w:r w:rsidRPr="007B5EFB">
        <w:rPr>
          <w:rFonts w:cs="Arial"/>
          <w:color w:val="A6A6A6" w:themeColor="background1" w:themeShade="A6"/>
          <w:sz w:val="24"/>
          <w:szCs w:val="24"/>
        </w:rPr>
        <w:t>-</w:t>
      </w:r>
      <w:r>
        <w:rPr>
          <w:rFonts w:cs="Arial"/>
          <w:color w:val="A6A6A6" w:themeColor="background1" w:themeShade="A6"/>
          <w:sz w:val="24"/>
          <w:szCs w:val="24"/>
        </w:rPr>
        <w:t>162261</w:t>
      </w:r>
    </w:p>
    <w:p w:rsidR="006D37F1" w:rsidRDefault="006D37F1" w:rsidP="006D37F1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</w:p>
    <w:p w:rsidR="006D37F1" w:rsidRPr="007B5EFB" w:rsidRDefault="006D37F1" w:rsidP="006D37F1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 w:rsidRPr="007B5EFB">
        <w:rPr>
          <w:rFonts w:cs="Arial"/>
          <w:b/>
          <w:sz w:val="24"/>
          <w:szCs w:val="24"/>
        </w:rPr>
        <w:t>Source: MediaTek</w:t>
      </w:r>
      <w:r w:rsidRPr="007B5EFB">
        <w:rPr>
          <w:rFonts w:cs="Arial"/>
          <w:b/>
          <w:sz w:val="24"/>
          <w:szCs w:val="24"/>
        </w:rPr>
        <w:tab/>
      </w:r>
    </w:p>
    <w:p w:rsidR="006D37F1" w:rsidRPr="007B5EFB" w:rsidRDefault="006D37F1" w:rsidP="006D37F1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</w:p>
    <w:p w:rsidR="006D37F1" w:rsidRPr="007B5EFB" w:rsidRDefault="006D37F1" w:rsidP="006D37F1">
      <w:pPr>
        <w:pBdr>
          <w:bottom w:val="single" w:sz="4" w:space="1" w:color="auto"/>
        </w:pBdr>
      </w:pPr>
      <w:r w:rsidRPr="007B5EFB">
        <w:rPr>
          <w:rFonts w:cs="Arial"/>
          <w:sz w:val="24"/>
          <w:szCs w:val="24"/>
        </w:rPr>
        <w:t>Document for: discussion</w:t>
      </w:r>
    </w:p>
    <w:bookmarkStart w:id="0" w:name="DocumentFor"/>
    <w:bookmarkEnd w:id="0"/>
    <w:p w:rsidR="004B2DA3" w:rsidRDefault="001B61E5" w:rsidP="00234814">
      <w:pPr>
        <w:pStyle w:val="a4"/>
      </w:pPr>
      <w:sdt>
        <w:sdtPr>
          <w:alias w:val="Title"/>
          <w:id w:val="186512067"/>
          <w:placeholder>
            <w:docPart w:val="0629E6C76C3C498DB12C4C41176F9EF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122BF3">
            <w:t>Scope of 5G NR Phase 1</w:t>
          </w:r>
        </w:sdtContent>
      </w:sdt>
    </w:p>
    <w:p w:rsidR="00713691" w:rsidRDefault="00713691" w:rsidP="00713691">
      <w:pPr>
        <w:pStyle w:val="1"/>
      </w:pPr>
      <w:r>
        <w:t>Introduction</w:t>
      </w:r>
    </w:p>
    <w:p w:rsidR="00713691" w:rsidRDefault="006D37F1" w:rsidP="00122BF3">
      <w:pPr>
        <w:pStyle w:val="Body"/>
      </w:pPr>
      <w:r>
        <w:t>The WID on 5G NR Phase 1 is due for approval in this meeting RAN#75. This document provides MediaTek</w:t>
      </w:r>
      <w:r w:rsidR="00CE6BA3">
        <w:t xml:space="preserve">’s view </w:t>
      </w:r>
      <w:r>
        <w:t>on the expected scope of NR Phase 1</w:t>
      </w:r>
      <w:r w:rsidR="00CE6BA3">
        <w:t>, from RAN1 and RAN2 standpoint</w:t>
      </w:r>
      <w:r w:rsidR="004D04EC">
        <w:t>s</w:t>
      </w:r>
      <w:r w:rsidR="00CE6BA3">
        <w:t xml:space="preserve">, on the structure of the NR Phase 1 normative WID and </w:t>
      </w:r>
      <w:r w:rsidR="004D04EC">
        <w:t>expected handling of Phase 2 work.</w:t>
      </w:r>
    </w:p>
    <w:p w:rsidR="00713691" w:rsidRDefault="00122BF3" w:rsidP="00713691">
      <w:pPr>
        <w:pStyle w:val="1"/>
      </w:pPr>
      <w:r>
        <w:t>RAN1</w:t>
      </w:r>
    </w:p>
    <w:tbl>
      <w:tblPr>
        <w:tblStyle w:val="af0"/>
        <w:tblW w:w="0" w:type="auto"/>
        <w:tblInd w:w="450" w:type="dxa"/>
        <w:tblLook w:val="04A0"/>
      </w:tblPr>
      <w:tblGrid>
        <w:gridCol w:w="1926"/>
        <w:gridCol w:w="5670"/>
        <w:gridCol w:w="2250"/>
      </w:tblGrid>
      <w:tr w:rsidR="00122BF3" w:rsidTr="0043237D">
        <w:tc>
          <w:tcPr>
            <w:tcW w:w="1926" w:type="dxa"/>
            <w:shd w:val="clear" w:color="auto" w:fill="D9D9D9" w:themeFill="background1" w:themeFillShade="D9"/>
          </w:tcPr>
          <w:p w:rsidR="00122BF3" w:rsidRPr="00122BF3" w:rsidRDefault="00122BF3" w:rsidP="00122BF3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Item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122BF3" w:rsidRPr="00122BF3" w:rsidRDefault="00DE5396" w:rsidP="00122BF3">
            <w:pPr>
              <w:pStyle w:val="Body"/>
              <w:ind w:left="0"/>
              <w:rPr>
                <w:sz w:val="16"/>
              </w:rPr>
            </w:pPr>
            <w:r>
              <w:rPr>
                <w:sz w:val="16"/>
              </w:rPr>
              <w:t>Description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122BF3" w:rsidRPr="00122BF3" w:rsidRDefault="00122BF3" w:rsidP="00122BF3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Standalone/Anchor NR specific</w:t>
            </w:r>
          </w:p>
        </w:tc>
      </w:tr>
      <w:tr w:rsidR="00122BF3" w:rsidTr="0043237D">
        <w:tc>
          <w:tcPr>
            <w:tcW w:w="1926" w:type="dxa"/>
          </w:tcPr>
          <w:p w:rsidR="00122BF3" w:rsidRPr="00122BF3" w:rsidRDefault="00122BF3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Numerology</w:t>
            </w:r>
          </w:p>
        </w:tc>
        <w:tc>
          <w:tcPr>
            <w:tcW w:w="5670" w:type="dxa"/>
          </w:tcPr>
          <w:p w:rsidR="003463C2" w:rsidRDefault="00753A24" w:rsidP="002C2C1F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Sub6</w:t>
            </w:r>
          </w:p>
          <w:p w:rsidR="00194CD6" w:rsidRDefault="00753A24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15kHz subcarrier spacing (</w:t>
            </w:r>
            <w:r w:rsidR="008B2C3E" w:rsidRPr="00B767A1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, 10, 20, 25</w:t>
            </w:r>
            <w:r w:rsidR="008008F5">
              <w:rPr>
                <w:rFonts w:hint="eastAsia"/>
                <w:sz w:val="16"/>
                <w:szCs w:val="16"/>
              </w:rPr>
              <w:t>, 50</w:t>
            </w:r>
            <w:r>
              <w:rPr>
                <w:sz w:val="16"/>
                <w:szCs w:val="16"/>
              </w:rPr>
              <w:t>MHz UE BW)</w:t>
            </w:r>
          </w:p>
          <w:p w:rsidR="00194CD6" w:rsidRDefault="00B35E81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30kHz subcarrier spacing (10, 20, 40, 50, 100MHz UE BW)</w:t>
            </w:r>
          </w:p>
          <w:p w:rsidR="00194CD6" w:rsidRDefault="00753A24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60kHz subcarrier spacing (20, 40, 80, 100</w:t>
            </w:r>
            <w:r w:rsidR="008008F5">
              <w:rPr>
                <w:rFonts w:hint="eastAsia"/>
                <w:sz w:val="16"/>
                <w:szCs w:val="16"/>
              </w:rPr>
              <w:t xml:space="preserve">, </w:t>
            </w:r>
            <w:r w:rsidR="008B2C3E" w:rsidRPr="00B767A1">
              <w:rPr>
                <w:sz w:val="16"/>
                <w:szCs w:val="16"/>
              </w:rPr>
              <w:t xml:space="preserve">200MHz </w:t>
            </w:r>
            <w:r>
              <w:rPr>
                <w:sz w:val="16"/>
                <w:szCs w:val="16"/>
              </w:rPr>
              <w:t>UE BW)</w:t>
            </w:r>
          </w:p>
          <w:p w:rsidR="003463C2" w:rsidRDefault="00753A24" w:rsidP="00753A24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Super6</w:t>
            </w:r>
            <w:r>
              <w:rPr>
                <w:sz w:val="16"/>
                <w:szCs w:val="16"/>
              </w:rPr>
              <w:tab/>
            </w:r>
          </w:p>
          <w:p w:rsidR="00194CD6" w:rsidRDefault="00753A24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60kHz subcarrier spacing (20, 40, 80, 100</w:t>
            </w:r>
            <w:r w:rsidR="008008F5">
              <w:rPr>
                <w:rFonts w:hint="eastAsia"/>
                <w:sz w:val="16"/>
                <w:szCs w:val="16"/>
              </w:rPr>
              <w:t>, 200</w:t>
            </w:r>
            <w:r>
              <w:rPr>
                <w:sz w:val="16"/>
                <w:szCs w:val="16"/>
              </w:rPr>
              <w:t>MHz UE BW)</w:t>
            </w:r>
          </w:p>
          <w:p w:rsidR="00194CD6" w:rsidRDefault="003746CA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120kHz subcarrier spacing (</w:t>
            </w:r>
            <w:r w:rsidR="008B2C3E" w:rsidRPr="00B767A1">
              <w:rPr>
                <w:sz w:val="16"/>
                <w:szCs w:val="16"/>
              </w:rPr>
              <w:t>40</w:t>
            </w:r>
            <w:r>
              <w:rPr>
                <w:rFonts w:hint="eastAsia"/>
                <w:sz w:val="16"/>
                <w:szCs w:val="16"/>
              </w:rPr>
              <w:t>, 80, 160, 200</w:t>
            </w:r>
            <w:r w:rsidR="008008F5">
              <w:rPr>
                <w:rFonts w:hint="eastAsia"/>
                <w:sz w:val="16"/>
                <w:szCs w:val="16"/>
              </w:rPr>
              <w:t>, 400</w:t>
            </w:r>
            <w:r>
              <w:rPr>
                <w:rFonts w:hint="eastAsia"/>
                <w:sz w:val="16"/>
                <w:szCs w:val="16"/>
              </w:rPr>
              <w:t>MHz UE BW)</w:t>
            </w:r>
          </w:p>
          <w:p w:rsidR="00194CD6" w:rsidRDefault="00753A24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240kHz subcarrier spacing (80, 160, 320, 400</w:t>
            </w:r>
            <w:r w:rsidR="008008F5">
              <w:rPr>
                <w:rFonts w:hint="eastAsia"/>
                <w:sz w:val="16"/>
                <w:szCs w:val="16"/>
              </w:rPr>
              <w:t xml:space="preserve">, </w:t>
            </w:r>
            <w:r w:rsidR="008B2C3E" w:rsidRPr="00B767A1">
              <w:rPr>
                <w:sz w:val="16"/>
                <w:szCs w:val="16"/>
              </w:rPr>
              <w:t>800MHz</w:t>
            </w:r>
            <w:r>
              <w:rPr>
                <w:sz w:val="16"/>
                <w:szCs w:val="16"/>
              </w:rPr>
              <w:t xml:space="preserve"> UE BW)</w:t>
            </w:r>
          </w:p>
        </w:tc>
        <w:tc>
          <w:tcPr>
            <w:tcW w:w="2250" w:type="dxa"/>
          </w:tcPr>
          <w:p w:rsidR="00122BF3" w:rsidRPr="00122BF3" w:rsidRDefault="00753A24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122BF3" w:rsidTr="0043237D">
        <w:tc>
          <w:tcPr>
            <w:tcW w:w="1926" w:type="dxa"/>
          </w:tcPr>
          <w:p w:rsidR="00122BF3" w:rsidRPr="00122BF3" w:rsidRDefault="00122BF3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Frame structure</w:t>
            </w:r>
          </w:p>
        </w:tc>
        <w:tc>
          <w:tcPr>
            <w:tcW w:w="5670" w:type="dxa"/>
          </w:tcPr>
          <w:p w:rsidR="00753A24" w:rsidRDefault="00753A24" w:rsidP="00753A24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Forward compatibility with dynamic TDD: 4 slot types (DL-only, UL-only, DL-major, UL-major)</w:t>
            </w:r>
          </w:p>
          <w:p w:rsidR="008B2C3E" w:rsidRDefault="008663D1" w:rsidP="008B2C3E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Slot </w:t>
            </w:r>
            <w:r>
              <w:rPr>
                <w:rFonts w:hint="eastAsia"/>
                <w:sz w:val="16"/>
                <w:szCs w:val="16"/>
                <w:lang w:eastAsia="zh-TW"/>
              </w:rPr>
              <w:t>aggregation with multi-slot scheduling</w:t>
            </w:r>
          </w:p>
          <w:p w:rsidR="00122BF3" w:rsidRDefault="0023512D" w:rsidP="003E4EDE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Basic s</w:t>
            </w:r>
            <w:r w:rsidR="003E4EDE">
              <w:rPr>
                <w:sz w:val="16"/>
                <w:szCs w:val="16"/>
              </w:rPr>
              <w:t>cheduling unit for eMBB</w:t>
            </w:r>
          </w:p>
          <w:p w:rsidR="00194CD6" w:rsidRDefault="003746CA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Slot </w:t>
            </w:r>
            <w:r w:rsidR="00AC5955">
              <w:rPr>
                <w:sz w:val="16"/>
                <w:szCs w:val="16"/>
              </w:rPr>
              <w:t xml:space="preserve">&amp; mini-slot </w:t>
            </w:r>
            <w:r>
              <w:rPr>
                <w:rFonts w:hint="eastAsia"/>
                <w:sz w:val="16"/>
                <w:szCs w:val="16"/>
              </w:rPr>
              <w:t>for sub6</w:t>
            </w:r>
          </w:p>
          <w:p w:rsidR="00194CD6" w:rsidRDefault="003746CA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rFonts w:eastAsiaTheme="majorEastAsia" w:cstheme="maj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Slot &amp; mini-slot for </w:t>
            </w:r>
            <w:r w:rsidR="00BB2ED8">
              <w:rPr>
                <w:rFonts w:hint="eastAsia"/>
                <w:sz w:val="16"/>
                <w:szCs w:val="16"/>
              </w:rPr>
              <w:t>super</w:t>
            </w:r>
            <w:r>
              <w:rPr>
                <w:rFonts w:hint="eastAsia"/>
                <w:sz w:val="16"/>
                <w:szCs w:val="16"/>
              </w:rPr>
              <w:t>6</w:t>
            </w:r>
          </w:p>
          <w:p w:rsidR="003746CA" w:rsidRDefault="007A5BED" w:rsidP="003E4EDE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Mini-slot</w:t>
            </w:r>
          </w:p>
          <w:p w:rsidR="00194CD6" w:rsidRDefault="007A5BED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rFonts w:eastAsiaTheme="majorEastAsia" w:cstheme="maj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Fixed starting location &amp; no crossing slot boundary</w:t>
            </w:r>
          </w:p>
          <w:p w:rsidR="00194CD6" w:rsidRDefault="007A5BED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rFonts w:eastAsiaTheme="majorEastAsia" w:cstheme="maj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 or 3 OFDM symbols for sub6</w:t>
            </w:r>
            <w:r w:rsidR="00145ABB">
              <w:rPr>
                <w:rFonts w:hint="eastAsia"/>
                <w:sz w:val="16"/>
                <w:szCs w:val="16"/>
                <w:lang w:eastAsia="zh-TW"/>
              </w:rPr>
              <w:t xml:space="preserve"> (URLLC case)</w:t>
            </w:r>
          </w:p>
          <w:p w:rsidR="00194CD6" w:rsidRDefault="007A5BED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1 OFDM symbol </w:t>
            </w:r>
            <w:r w:rsidR="00145ABB">
              <w:rPr>
                <w:rFonts w:hint="eastAsia"/>
                <w:sz w:val="16"/>
                <w:szCs w:val="16"/>
              </w:rPr>
              <w:t>for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="00BB2ED8">
              <w:rPr>
                <w:rFonts w:hint="eastAsia"/>
                <w:sz w:val="16"/>
                <w:szCs w:val="16"/>
              </w:rPr>
              <w:t>super</w:t>
            </w:r>
            <w:r>
              <w:rPr>
                <w:rFonts w:hint="eastAsia"/>
                <w:sz w:val="16"/>
                <w:szCs w:val="16"/>
              </w:rPr>
              <w:t>6</w:t>
            </w:r>
            <w:r w:rsidR="00145ABB">
              <w:rPr>
                <w:rFonts w:hint="eastAsia"/>
                <w:sz w:val="16"/>
                <w:szCs w:val="16"/>
                <w:lang w:eastAsia="zh-TW"/>
              </w:rPr>
              <w:t xml:space="preserve"> (eMBB small packet case)</w:t>
            </w:r>
          </w:p>
          <w:p w:rsidR="008F4EE8" w:rsidRDefault="003E4EDE" w:rsidP="003E4EDE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Flexible timing relationship</w:t>
            </w:r>
          </w:p>
          <w:p w:rsidR="008B2C3E" w:rsidRDefault="008F4EE8" w:rsidP="008B2C3E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N</w:t>
            </w:r>
            <w:r w:rsidR="003E4EDE">
              <w:rPr>
                <w:sz w:val="16"/>
                <w:szCs w:val="16"/>
                <w:lang w:eastAsia="zh-TW"/>
              </w:rPr>
              <w:t>o self-contained operation</w:t>
            </w:r>
            <w:r>
              <w:rPr>
                <w:rFonts w:hint="eastAsia"/>
                <w:sz w:val="16"/>
                <w:szCs w:val="16"/>
                <w:lang w:eastAsia="zh-TW"/>
              </w:rPr>
              <w:t xml:space="preserve"> for </w:t>
            </w:r>
            <w:r w:rsidR="00E6102A">
              <w:rPr>
                <w:sz w:val="16"/>
                <w:szCs w:val="16"/>
                <w:lang w:eastAsia="zh-TW"/>
              </w:rPr>
              <w:t>Rel-15</w:t>
            </w:r>
          </w:p>
          <w:p w:rsidR="008B2C3E" w:rsidRDefault="008F4EE8" w:rsidP="008B2C3E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Same/cross-slot scheduling</w:t>
            </w:r>
          </w:p>
          <w:p w:rsidR="00985CCF" w:rsidRDefault="00985CCF" w:rsidP="003E4EDE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Forward compatibility for eMBB+URLLC radio resource multiplexing</w:t>
            </w:r>
          </w:p>
          <w:p w:rsidR="00985CCF" w:rsidRDefault="00B27A48" w:rsidP="00B27A48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DL: semi-static multiplexing</w:t>
            </w:r>
          </w:p>
          <w:p w:rsidR="00194CD6" w:rsidRDefault="00B27A48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UL: semi-static multiplexing</w:t>
            </w:r>
          </w:p>
        </w:tc>
        <w:tc>
          <w:tcPr>
            <w:tcW w:w="2250" w:type="dxa"/>
          </w:tcPr>
          <w:p w:rsidR="00122BF3" w:rsidRPr="00122BF3" w:rsidRDefault="003E4EDE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3746CA" w:rsidTr="0043237D">
        <w:tc>
          <w:tcPr>
            <w:tcW w:w="1926" w:type="dxa"/>
          </w:tcPr>
          <w:p w:rsidR="003746CA" w:rsidRDefault="008008F5" w:rsidP="00B27A48">
            <w:pPr>
              <w:pStyle w:val="Body"/>
              <w:ind w:left="0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Wider bandwidth</w:t>
            </w:r>
          </w:p>
        </w:tc>
        <w:tc>
          <w:tcPr>
            <w:tcW w:w="5670" w:type="dxa"/>
          </w:tcPr>
          <w:p w:rsidR="008008F5" w:rsidRDefault="008008F5" w:rsidP="00753A24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Single-carrier operation</w:t>
            </w:r>
          </w:p>
          <w:p w:rsidR="00194CD6" w:rsidRDefault="008008F5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</w:t>
            </w:r>
            <w:r w:rsidR="00F13A1B">
              <w:rPr>
                <w:rFonts w:hint="eastAsia"/>
                <w:sz w:val="16"/>
                <w:szCs w:val="16"/>
              </w:rPr>
              <w:t xml:space="preserve"> RF bandwidth adaptation </w:t>
            </w:r>
            <w:r w:rsidR="00F13A1B">
              <w:rPr>
                <w:rFonts w:hint="eastAsia"/>
                <w:sz w:val="16"/>
                <w:szCs w:val="16"/>
                <w:lang w:eastAsia="zh-TW"/>
              </w:rPr>
              <w:t>for</w:t>
            </w:r>
            <w:r w:rsidR="00F13A1B">
              <w:rPr>
                <w:rFonts w:hint="eastAsia"/>
                <w:sz w:val="16"/>
                <w:szCs w:val="16"/>
              </w:rPr>
              <w:t xml:space="preserve"> DL</w:t>
            </w:r>
            <w:r w:rsidR="00F13A1B">
              <w:rPr>
                <w:rFonts w:hint="eastAsia"/>
                <w:sz w:val="16"/>
                <w:szCs w:val="16"/>
                <w:lang w:eastAsia="zh-TW"/>
              </w:rPr>
              <w:t>,</w:t>
            </w:r>
            <w:r>
              <w:rPr>
                <w:rFonts w:hint="eastAsia"/>
                <w:sz w:val="16"/>
                <w:szCs w:val="16"/>
              </w:rPr>
              <w:t xml:space="preserve"> UL</w:t>
            </w:r>
            <w:r w:rsidR="00F13A1B">
              <w:rPr>
                <w:rFonts w:hint="eastAsia"/>
                <w:sz w:val="16"/>
                <w:szCs w:val="16"/>
                <w:lang w:eastAsia="zh-TW"/>
              </w:rPr>
              <w:t xml:space="preserve"> &amp; measurements</w:t>
            </w:r>
          </w:p>
          <w:p w:rsidR="00194CD6" w:rsidRDefault="008008F5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Maximal FFT size: 4096</w:t>
            </w:r>
          </w:p>
          <w:p w:rsidR="003746CA" w:rsidRDefault="008008F5" w:rsidP="00753A24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Multiple-carrier operation</w:t>
            </w:r>
          </w:p>
          <w:p w:rsidR="00194CD6" w:rsidRDefault="008008F5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LTE-NR dual connectivity; n</w:t>
            </w:r>
            <w:r w:rsidRPr="008008F5">
              <w:rPr>
                <w:rFonts w:hint="eastAsia"/>
                <w:sz w:val="16"/>
                <w:szCs w:val="16"/>
              </w:rPr>
              <w:t>o intra-NR dual connectivity</w:t>
            </w:r>
          </w:p>
          <w:p w:rsidR="00194CD6" w:rsidRDefault="0009572D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NR i</w:t>
            </w:r>
            <w:r w:rsidR="008008F5">
              <w:rPr>
                <w:rFonts w:hint="eastAsia"/>
                <w:sz w:val="16"/>
                <w:szCs w:val="16"/>
              </w:rPr>
              <w:t>nter-band carrier aggregation; n</w:t>
            </w:r>
            <w:r w:rsidR="008008F5" w:rsidRPr="008008F5">
              <w:rPr>
                <w:rFonts w:hint="eastAsia"/>
                <w:sz w:val="16"/>
                <w:szCs w:val="16"/>
              </w:rPr>
              <w:t xml:space="preserve">o </w:t>
            </w:r>
            <w:r>
              <w:rPr>
                <w:rFonts w:hint="eastAsia"/>
                <w:sz w:val="16"/>
                <w:szCs w:val="16"/>
                <w:lang w:eastAsia="zh-TW"/>
              </w:rPr>
              <w:t xml:space="preserve">NR </w:t>
            </w:r>
            <w:r w:rsidR="008008F5" w:rsidRPr="008008F5">
              <w:rPr>
                <w:rFonts w:hint="eastAsia"/>
                <w:sz w:val="16"/>
                <w:szCs w:val="16"/>
              </w:rPr>
              <w:t>intra-band carrier aggregation</w:t>
            </w:r>
          </w:p>
          <w:p w:rsidR="00194CD6" w:rsidRDefault="00ED16CB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Maximal carrier number</w:t>
            </w:r>
            <w:r w:rsidR="00E91E04">
              <w:rPr>
                <w:rFonts w:hint="eastAsia"/>
                <w:sz w:val="16"/>
                <w:szCs w:val="16"/>
                <w:lang w:eastAsia="zh-TW"/>
              </w:rPr>
              <w:t xml:space="preserve"> within NR</w:t>
            </w:r>
            <w:r>
              <w:rPr>
                <w:rFonts w:hint="eastAsia"/>
                <w:sz w:val="16"/>
                <w:szCs w:val="16"/>
              </w:rPr>
              <w:t xml:space="preserve">: </w:t>
            </w:r>
            <w:r w:rsidR="00BB2ED8">
              <w:rPr>
                <w:rFonts w:hint="eastAsia"/>
                <w:sz w:val="16"/>
                <w:szCs w:val="16"/>
              </w:rPr>
              <w:t>16</w:t>
            </w:r>
          </w:p>
        </w:tc>
        <w:tc>
          <w:tcPr>
            <w:tcW w:w="2250" w:type="dxa"/>
          </w:tcPr>
          <w:p w:rsidR="003746CA" w:rsidRDefault="00CD356E" w:rsidP="00753A24">
            <w:pPr>
              <w:pStyle w:val="Body"/>
              <w:ind w:left="0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Yes</w:t>
            </w:r>
          </w:p>
        </w:tc>
      </w:tr>
      <w:tr w:rsidR="00122BF3" w:rsidTr="0043237D">
        <w:tc>
          <w:tcPr>
            <w:tcW w:w="1926" w:type="dxa"/>
          </w:tcPr>
          <w:p w:rsidR="00122BF3" w:rsidRPr="00122BF3" w:rsidRDefault="00255700" w:rsidP="00B27A48">
            <w:pPr>
              <w:pStyle w:val="Body"/>
              <w:ind w:left="0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Multi-antenna</w:t>
            </w:r>
          </w:p>
        </w:tc>
        <w:tc>
          <w:tcPr>
            <w:tcW w:w="5670" w:type="dxa"/>
          </w:tcPr>
          <w:p w:rsidR="00FE5FB0" w:rsidRDefault="00FE5FB0" w:rsidP="00FE5FB0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Beam management</w:t>
            </w:r>
          </w:p>
          <w:p w:rsidR="00FE5FB0" w:rsidRDefault="00746DA3" w:rsidP="00FE5FB0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Measurement &amp; reporting for efficient DL/UL beam management</w:t>
            </w:r>
          </w:p>
          <w:p w:rsidR="00FE5FB0" w:rsidRDefault="00746DA3" w:rsidP="00FE5FB0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Beam indication </w:t>
            </w:r>
            <w:r>
              <w:rPr>
                <w:rFonts w:hint="eastAsia"/>
                <w:sz w:val="16"/>
                <w:szCs w:val="16"/>
                <w:lang w:eastAsia="zh-TW"/>
              </w:rPr>
              <w:t xml:space="preserve">for DL/UL data reception/transmission, considering </w:t>
            </w:r>
            <w:r>
              <w:rPr>
                <w:rFonts w:hint="eastAsia"/>
                <w:sz w:val="16"/>
                <w:szCs w:val="16"/>
                <w:lang w:eastAsia="zh-TW"/>
              </w:rPr>
              <w:lastRenderedPageBreak/>
              <w:t>beamforming</w:t>
            </w:r>
          </w:p>
          <w:p w:rsidR="00FE5FB0" w:rsidRDefault="00FE5FB0" w:rsidP="00FE5FB0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UE-initiated beam recovery for beam failure</w:t>
            </w:r>
          </w:p>
          <w:p w:rsidR="00FE5FB0" w:rsidRDefault="00746DA3" w:rsidP="00FE5FB0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Robus</w:t>
            </w:r>
            <w:r>
              <w:rPr>
                <w:rFonts w:hint="eastAsia"/>
                <w:sz w:val="16"/>
                <w:szCs w:val="16"/>
                <w:lang w:eastAsia="zh-TW"/>
              </w:rPr>
              <w:t>t connection for DL control and data channel, considering beamforming</w:t>
            </w:r>
          </w:p>
          <w:p w:rsidR="00194CD6" w:rsidRDefault="00746DA3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Overhead reduction for UL beam training</w:t>
            </w:r>
          </w:p>
          <w:p w:rsidR="00194CD6" w:rsidRDefault="002349C9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 xml:space="preserve">CSI </w:t>
            </w:r>
            <w:r w:rsidR="00EA093E">
              <w:rPr>
                <w:sz w:val="16"/>
                <w:szCs w:val="16"/>
                <w:lang w:eastAsia="zh-TW"/>
              </w:rPr>
              <w:t>feedback</w:t>
            </w:r>
            <w:r>
              <w:rPr>
                <w:rFonts w:hint="eastAsia"/>
                <w:sz w:val="16"/>
                <w:szCs w:val="16"/>
                <w:lang w:eastAsia="zh-TW"/>
              </w:rPr>
              <w:t xml:space="preserve"> especially for MU-MIMO </w:t>
            </w:r>
          </w:p>
          <w:p w:rsidR="00194CD6" w:rsidRDefault="00EA093E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TW"/>
              </w:rPr>
              <w:t xml:space="preserve">CSI acquisition &amp; interference management through </w:t>
            </w:r>
            <w:r w:rsidR="002349C9">
              <w:rPr>
                <w:rFonts w:hint="eastAsia"/>
                <w:sz w:val="16"/>
                <w:szCs w:val="16"/>
                <w:lang w:eastAsia="zh-TW"/>
              </w:rPr>
              <w:t>reciprocity-based operations</w:t>
            </w:r>
          </w:p>
          <w:p w:rsidR="00194CD6" w:rsidRPr="00C71B8D" w:rsidRDefault="00F6479B" w:rsidP="00C71B8D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O</w:t>
            </w:r>
            <w:r w:rsidR="00AE05CE">
              <w:rPr>
                <w:rFonts w:hint="eastAsia"/>
                <w:sz w:val="16"/>
                <w:szCs w:val="16"/>
                <w:lang w:eastAsia="zh-TW"/>
              </w:rPr>
              <w:t>pen-loop &amp; semi-open-loop transmission schemes</w:t>
            </w:r>
          </w:p>
        </w:tc>
        <w:tc>
          <w:tcPr>
            <w:tcW w:w="2250" w:type="dxa"/>
          </w:tcPr>
          <w:p w:rsidR="00122BF3" w:rsidRPr="00122BF3" w:rsidRDefault="00B27A48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No</w:t>
            </w:r>
          </w:p>
        </w:tc>
      </w:tr>
      <w:tr w:rsidR="00AC5955" w:rsidTr="0043237D">
        <w:tc>
          <w:tcPr>
            <w:tcW w:w="1926" w:type="dxa"/>
          </w:tcPr>
          <w:p w:rsidR="00AC5955" w:rsidRDefault="00AC5955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Reference signal design</w:t>
            </w:r>
          </w:p>
        </w:tc>
        <w:tc>
          <w:tcPr>
            <w:tcW w:w="5670" w:type="dxa"/>
          </w:tcPr>
          <w:p w:rsidR="00194CD6" w:rsidRDefault="00407FA8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  <w:lang w:eastAsia="zh-TW"/>
              </w:rPr>
            </w:pPr>
            <w:r w:rsidRPr="007701A0">
              <w:rPr>
                <w:rFonts w:hint="eastAsia"/>
                <w:sz w:val="16"/>
                <w:szCs w:val="16"/>
                <w:lang w:eastAsia="zh-TW"/>
              </w:rPr>
              <w:t xml:space="preserve">Up to </w:t>
            </w:r>
            <w:r w:rsidR="002D6C27" w:rsidRPr="007701A0">
              <w:rPr>
                <w:rFonts w:hint="eastAsia"/>
                <w:sz w:val="16"/>
                <w:szCs w:val="16"/>
                <w:lang w:eastAsia="zh-TW"/>
              </w:rPr>
              <w:t>1</w:t>
            </w:r>
            <w:r w:rsidR="002D6C27">
              <w:rPr>
                <w:rFonts w:hint="eastAsia"/>
                <w:sz w:val="16"/>
                <w:szCs w:val="16"/>
                <w:lang w:eastAsia="zh-TW"/>
              </w:rPr>
              <w:t>2</w:t>
            </w:r>
            <w:r w:rsidRPr="007701A0">
              <w:rPr>
                <w:rFonts w:hint="eastAsia"/>
                <w:sz w:val="16"/>
                <w:szCs w:val="16"/>
                <w:lang w:eastAsia="zh-TW"/>
              </w:rPr>
              <w:t>-port DMRS</w:t>
            </w:r>
          </w:p>
          <w:p w:rsidR="00194CD6" w:rsidRDefault="00407FA8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  <w:lang w:eastAsia="zh-TW"/>
              </w:rPr>
            </w:pPr>
            <w:r w:rsidRPr="004809F5">
              <w:rPr>
                <w:sz w:val="16"/>
                <w:szCs w:val="16"/>
                <w:lang w:eastAsia="zh-TW"/>
              </w:rPr>
              <w:t>Up to 32-port CSI-RS</w:t>
            </w:r>
            <w:r w:rsidRPr="004809F5" w:rsidDel="004809F5">
              <w:rPr>
                <w:sz w:val="16"/>
                <w:szCs w:val="16"/>
                <w:lang w:eastAsia="zh-TW"/>
              </w:rPr>
              <w:t xml:space="preserve"> </w:t>
            </w:r>
          </w:p>
          <w:p w:rsidR="00407FA8" w:rsidRPr="00407FA8" w:rsidRDefault="003E4431" w:rsidP="00407FA8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Reference signal</w:t>
            </w:r>
            <w:r w:rsidR="00407FA8">
              <w:rPr>
                <w:rFonts w:hint="eastAsia"/>
                <w:sz w:val="16"/>
                <w:szCs w:val="16"/>
                <w:lang w:eastAsia="zh-TW"/>
              </w:rPr>
              <w:t xml:space="preserve"> for time/frequency synchronization tracking</w:t>
            </w:r>
          </w:p>
          <w:p w:rsidR="00194CD6" w:rsidRPr="00C71B8D" w:rsidRDefault="00AC5955" w:rsidP="00C71B8D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 xml:space="preserve">PUSCH/PDSCH DMRS design which </w:t>
            </w:r>
            <w:r w:rsidR="00F861D4">
              <w:rPr>
                <w:sz w:val="16"/>
                <w:szCs w:val="16"/>
                <w:lang w:eastAsia="zh-TW"/>
              </w:rPr>
              <w:t>facilitates</w:t>
            </w:r>
            <w:r>
              <w:rPr>
                <w:sz w:val="16"/>
                <w:szCs w:val="16"/>
                <w:lang w:eastAsia="zh-TW"/>
              </w:rPr>
              <w:t xml:space="preserve"> advanced receivers for cross-link interference cancellation/conventional interference cancellation (advanced receivers themselves can be deferred to phase II</w:t>
            </w:r>
            <w:r w:rsidR="00F861D4">
              <w:rPr>
                <w:sz w:val="16"/>
                <w:szCs w:val="16"/>
                <w:lang w:eastAsia="zh-TW"/>
              </w:rPr>
              <w:t xml:space="preserve"> or later</w:t>
            </w:r>
            <w:r>
              <w:rPr>
                <w:sz w:val="16"/>
                <w:szCs w:val="16"/>
                <w:lang w:eastAsia="zh-TW"/>
              </w:rPr>
              <w:t>)</w:t>
            </w:r>
          </w:p>
        </w:tc>
        <w:tc>
          <w:tcPr>
            <w:tcW w:w="2250" w:type="dxa"/>
          </w:tcPr>
          <w:p w:rsidR="00AC5955" w:rsidRDefault="004809F5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B27A48" w:rsidTr="0043237D">
        <w:tc>
          <w:tcPr>
            <w:tcW w:w="1926" w:type="dxa"/>
          </w:tcPr>
          <w:p w:rsidR="00B27A48" w:rsidRDefault="00B27A48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access (NR Anchor only i.e. SA NR or NSA eLTE)</w:t>
            </w:r>
          </w:p>
        </w:tc>
        <w:tc>
          <w:tcPr>
            <w:tcW w:w="5670" w:type="dxa"/>
          </w:tcPr>
          <w:p w:rsidR="00212497" w:rsidRDefault="00212497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Numerology for initial access</w:t>
            </w:r>
          </w:p>
          <w:p w:rsidR="00194CD6" w:rsidRDefault="00212497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Sub6: 15kHz subcarrier spacing</w:t>
            </w:r>
          </w:p>
          <w:p w:rsidR="00194CD6" w:rsidRDefault="00212497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 xml:space="preserve">Super6: </w:t>
            </w:r>
            <w:r w:rsidR="001B4861" w:rsidRPr="00811B64">
              <w:rPr>
                <w:sz w:val="16"/>
                <w:szCs w:val="16"/>
                <w:lang w:eastAsia="zh-TW"/>
              </w:rPr>
              <w:t>120kHz</w:t>
            </w:r>
            <w:r w:rsidRPr="00811B64">
              <w:rPr>
                <w:rFonts w:hint="eastAsia"/>
                <w:sz w:val="16"/>
                <w:szCs w:val="16"/>
                <w:lang w:eastAsia="zh-TW"/>
              </w:rPr>
              <w:t xml:space="preserve"> subcarrier</w:t>
            </w:r>
            <w:r>
              <w:rPr>
                <w:rFonts w:hint="eastAsia"/>
                <w:sz w:val="16"/>
                <w:szCs w:val="16"/>
                <w:lang w:eastAsia="zh-TW"/>
              </w:rPr>
              <w:t xml:space="preserve"> spacing</w:t>
            </w:r>
          </w:p>
          <w:p w:rsidR="00B27A48" w:rsidRDefault="00B27A48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“Narrowband” anchor-based initial access procedure for eMBB/URLLC</w:t>
            </w:r>
          </w:p>
          <w:p w:rsidR="008E0C54" w:rsidRPr="008E0C54" w:rsidRDefault="00B27A48" w:rsidP="008E0C54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SS block transmission with new SS </w:t>
            </w:r>
            <w:r w:rsidR="00B627FE">
              <w:rPr>
                <w:sz w:val="16"/>
                <w:szCs w:val="16"/>
              </w:rPr>
              <w:t xml:space="preserve">design with </w:t>
            </w:r>
            <w:r w:rsidR="00B627FE">
              <w:rPr>
                <w:rFonts w:hint="eastAsia"/>
                <w:sz w:val="16"/>
                <w:szCs w:val="16"/>
                <w:lang w:eastAsia="zh-TW"/>
              </w:rPr>
              <w:t>2</w:t>
            </w:r>
            <w:r>
              <w:rPr>
                <w:sz w:val="16"/>
                <w:szCs w:val="16"/>
              </w:rPr>
              <w:t>0ms periodicity</w:t>
            </w:r>
          </w:p>
          <w:p w:rsidR="00B27A48" w:rsidRDefault="00B27A48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“Narrowband” anchor-based DL RRM measurements</w:t>
            </w:r>
            <w:r w:rsidR="00054A61">
              <w:rPr>
                <w:rFonts w:hint="eastAsia"/>
                <w:sz w:val="16"/>
                <w:szCs w:val="16"/>
                <w:lang w:eastAsia="zh-TW"/>
              </w:rPr>
              <w:t xml:space="preserve"> on mobility RS with 5/10/20/40ms periodicity</w:t>
            </w:r>
          </w:p>
          <w:p w:rsidR="00B27A48" w:rsidRPr="00B27A48" w:rsidRDefault="00B27A48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Synchronization </w:t>
            </w:r>
            <w:r w:rsidR="000D5C01">
              <w:rPr>
                <w:rFonts w:hint="eastAsia"/>
                <w:sz w:val="16"/>
                <w:szCs w:val="16"/>
                <w:lang w:eastAsia="zh-TW"/>
              </w:rPr>
              <w:t>s</w:t>
            </w:r>
            <w:r>
              <w:rPr>
                <w:sz w:val="16"/>
                <w:szCs w:val="16"/>
              </w:rPr>
              <w:t>ignal design, RACH signal design considering performance and complexity trade-off</w:t>
            </w:r>
          </w:p>
        </w:tc>
        <w:tc>
          <w:tcPr>
            <w:tcW w:w="2250" w:type="dxa"/>
          </w:tcPr>
          <w:p w:rsidR="00B27A48" w:rsidRDefault="00B27A48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C31EE6" w:rsidTr="00BB5B19">
        <w:tc>
          <w:tcPr>
            <w:tcW w:w="1926" w:type="dxa"/>
            <w:shd w:val="clear" w:color="auto" w:fill="FFFFFF" w:themeFill="background1"/>
          </w:tcPr>
          <w:p w:rsidR="00C31EE6" w:rsidRDefault="00BB5B19" w:rsidP="00B27A48">
            <w:pPr>
              <w:pStyle w:val="Body"/>
              <w:ind w:left="0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Channel coding</w:t>
            </w:r>
          </w:p>
        </w:tc>
        <w:tc>
          <w:tcPr>
            <w:tcW w:w="5670" w:type="dxa"/>
            <w:shd w:val="clear" w:color="auto" w:fill="FFFFFF" w:themeFill="background1"/>
          </w:tcPr>
          <w:p w:rsidR="002D4665" w:rsidRDefault="004C7F9B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 w:rsidRPr="004C7F9B">
              <w:rPr>
                <w:sz w:val="16"/>
                <w:szCs w:val="16"/>
              </w:rPr>
              <w:t>Coding chain design for UL/DL data channel with LDPC code</w:t>
            </w:r>
          </w:p>
          <w:p w:rsidR="00C31EE6" w:rsidRDefault="004C7F9B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 w:rsidRPr="004C7F9B">
              <w:rPr>
                <w:sz w:val="16"/>
                <w:szCs w:val="16"/>
              </w:rPr>
              <w:t>Coding chain design for UL/DL control channel and NR-PBCH with Polar code</w:t>
            </w:r>
          </w:p>
        </w:tc>
        <w:tc>
          <w:tcPr>
            <w:tcW w:w="2250" w:type="dxa"/>
          </w:tcPr>
          <w:p w:rsidR="00C31EE6" w:rsidRDefault="00C31EE6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4809F5" w:rsidTr="00BB5B19">
        <w:tc>
          <w:tcPr>
            <w:tcW w:w="1926" w:type="dxa"/>
            <w:shd w:val="clear" w:color="auto" w:fill="FFFFFF" w:themeFill="background1"/>
          </w:tcPr>
          <w:p w:rsidR="004809F5" w:rsidRPr="006938BD" w:rsidRDefault="008B2C3E" w:rsidP="00B27A48">
            <w:pPr>
              <w:pStyle w:val="Body"/>
              <w:ind w:left="0"/>
              <w:jc w:val="left"/>
              <w:rPr>
                <w:sz w:val="16"/>
                <w:szCs w:val="16"/>
                <w:highlight w:val="yellow"/>
              </w:rPr>
            </w:pPr>
            <w:r w:rsidRPr="008B2C3E">
              <w:rPr>
                <w:sz w:val="16"/>
                <w:szCs w:val="16"/>
              </w:rPr>
              <w:t>HARQ</w:t>
            </w:r>
          </w:p>
        </w:tc>
        <w:tc>
          <w:tcPr>
            <w:tcW w:w="5670" w:type="dxa"/>
            <w:shd w:val="clear" w:color="auto" w:fill="FFFFFF" w:themeFill="background1"/>
          </w:tcPr>
          <w:p w:rsidR="00930D04" w:rsidRDefault="00930D04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Multiple HARQ processes (</w:t>
            </w:r>
            <w:r w:rsidR="00BB5B19">
              <w:rPr>
                <w:rFonts w:hint="eastAsia"/>
                <w:sz w:val="16"/>
                <w:szCs w:val="16"/>
                <w:lang w:eastAsia="zh-TW"/>
              </w:rPr>
              <w:t xml:space="preserve">FFS </w:t>
            </w:r>
            <w:r w:rsidR="008B2C3E" w:rsidRPr="008B2C3E">
              <w:rPr>
                <w:sz w:val="16"/>
                <w:szCs w:val="16"/>
                <w:lang w:eastAsia="zh-TW"/>
              </w:rPr>
              <w:t>maximal number of</w:t>
            </w:r>
            <w:r w:rsidR="00291031" w:rsidRPr="000265B9">
              <w:rPr>
                <w:sz w:val="16"/>
                <w:szCs w:val="16"/>
                <w:lang w:eastAsia="zh-TW"/>
              </w:rPr>
              <w:t xml:space="preserve"> HARQ processes</w:t>
            </w:r>
            <w:r>
              <w:rPr>
                <w:rFonts w:hint="eastAsia"/>
                <w:sz w:val="16"/>
                <w:szCs w:val="16"/>
                <w:lang w:eastAsia="zh-TW"/>
              </w:rPr>
              <w:t>)</w:t>
            </w:r>
          </w:p>
          <w:p w:rsidR="00930D04" w:rsidRDefault="00930D04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 xml:space="preserve">Adaptive and asynchronous HARQ </w:t>
            </w:r>
            <w:r w:rsidR="00D86ED7">
              <w:rPr>
                <w:rFonts w:hint="eastAsia"/>
                <w:sz w:val="16"/>
                <w:szCs w:val="16"/>
                <w:lang w:eastAsia="zh-TW"/>
              </w:rPr>
              <w:t>(no PHICH-like channel)</w:t>
            </w:r>
          </w:p>
          <w:p w:rsidR="004809F5" w:rsidRDefault="004809F5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Multi-bit </w:t>
            </w:r>
            <w:r w:rsidR="0029404E">
              <w:rPr>
                <w:sz w:val="16"/>
                <w:szCs w:val="16"/>
              </w:rPr>
              <w:t xml:space="preserve">HARQ </w:t>
            </w:r>
            <w:r>
              <w:rPr>
                <w:sz w:val="16"/>
                <w:szCs w:val="16"/>
              </w:rPr>
              <w:t xml:space="preserve">feedback for </w:t>
            </w:r>
            <w:r w:rsidR="0029404E">
              <w:rPr>
                <w:sz w:val="16"/>
                <w:szCs w:val="16"/>
              </w:rPr>
              <w:t xml:space="preserve">a single </w:t>
            </w:r>
            <w:r>
              <w:rPr>
                <w:sz w:val="16"/>
                <w:szCs w:val="16"/>
              </w:rPr>
              <w:t>transport block</w:t>
            </w:r>
          </w:p>
        </w:tc>
        <w:tc>
          <w:tcPr>
            <w:tcW w:w="2250" w:type="dxa"/>
          </w:tcPr>
          <w:p w:rsidR="004809F5" w:rsidRDefault="004809F5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C31EE6" w:rsidTr="00BB5B19">
        <w:tc>
          <w:tcPr>
            <w:tcW w:w="1926" w:type="dxa"/>
            <w:shd w:val="clear" w:color="auto" w:fill="FFFFFF" w:themeFill="background1"/>
          </w:tcPr>
          <w:p w:rsidR="00C31EE6" w:rsidRDefault="00C31EE6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Waveform</w:t>
            </w:r>
          </w:p>
        </w:tc>
        <w:tc>
          <w:tcPr>
            <w:tcW w:w="5670" w:type="dxa"/>
            <w:shd w:val="clear" w:color="auto" w:fill="FFFFFF" w:themeFill="background1"/>
          </w:tcPr>
          <w:p w:rsidR="00C31EE6" w:rsidRDefault="00C31EE6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DL: OFDM</w:t>
            </w:r>
          </w:p>
          <w:p w:rsidR="00C31EE6" w:rsidRDefault="00C31EE6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UL: OFDM + DFT-S-OFDM</w:t>
            </w:r>
          </w:p>
        </w:tc>
        <w:tc>
          <w:tcPr>
            <w:tcW w:w="2250" w:type="dxa"/>
          </w:tcPr>
          <w:p w:rsidR="00C31EE6" w:rsidRDefault="00C31EE6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C31EE6" w:rsidTr="00BB5B19">
        <w:tc>
          <w:tcPr>
            <w:tcW w:w="1926" w:type="dxa"/>
            <w:shd w:val="clear" w:color="auto" w:fill="FFFFFF" w:themeFill="background1"/>
          </w:tcPr>
          <w:p w:rsidR="00C31EE6" w:rsidRDefault="008B2C3E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 w:rsidRPr="00820FF5">
              <w:rPr>
                <w:sz w:val="16"/>
                <w:szCs w:val="16"/>
              </w:rPr>
              <w:t>Modulation</w:t>
            </w:r>
          </w:p>
        </w:tc>
        <w:tc>
          <w:tcPr>
            <w:tcW w:w="5670" w:type="dxa"/>
            <w:shd w:val="clear" w:color="auto" w:fill="FFFFFF" w:themeFill="background1"/>
          </w:tcPr>
          <w:p w:rsidR="00970B1C" w:rsidRDefault="00970B1C" w:rsidP="00970B1C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OFDM:QPSK~256QAM (no 1024QAM)</w:t>
            </w:r>
          </w:p>
          <w:p w:rsidR="00C31EE6" w:rsidRDefault="00970B1C" w:rsidP="00970B1C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DFT-S-OFDM: QPSK, π/2-BPSK, low PAPR QPSK based modulation.</w:t>
            </w:r>
          </w:p>
        </w:tc>
        <w:tc>
          <w:tcPr>
            <w:tcW w:w="2250" w:type="dxa"/>
          </w:tcPr>
          <w:p w:rsidR="00C31EE6" w:rsidRDefault="00C31EE6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C31EE6" w:rsidTr="00BB5B19">
        <w:tc>
          <w:tcPr>
            <w:tcW w:w="1926" w:type="dxa"/>
            <w:shd w:val="clear" w:color="auto" w:fill="FFFFFF" w:themeFill="background1"/>
          </w:tcPr>
          <w:p w:rsidR="00C31EE6" w:rsidRDefault="00C31EE6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</w:t>
            </w:r>
            <w:r w:rsidR="00BB5B19">
              <w:rPr>
                <w:rFonts w:hint="eastAsia"/>
                <w:sz w:val="16"/>
                <w:szCs w:val="16"/>
                <w:lang w:eastAsia="zh-TW"/>
              </w:rPr>
              <w:t>/UL</w:t>
            </w:r>
            <w:r>
              <w:rPr>
                <w:sz w:val="16"/>
                <w:szCs w:val="16"/>
              </w:rPr>
              <w:t xml:space="preserve"> Control</w:t>
            </w:r>
          </w:p>
        </w:tc>
        <w:tc>
          <w:tcPr>
            <w:tcW w:w="5670" w:type="dxa"/>
            <w:shd w:val="clear" w:color="auto" w:fill="FFFFFF" w:themeFill="background1"/>
          </w:tcPr>
          <w:p w:rsidR="00194CD6" w:rsidRDefault="00BB5B19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G</w:t>
            </w:r>
            <w:r w:rsidR="00F5797E">
              <w:rPr>
                <w:rFonts w:hint="eastAsia"/>
                <w:sz w:val="16"/>
                <w:szCs w:val="16"/>
                <w:lang w:eastAsia="zh-TW"/>
              </w:rPr>
              <w:t xml:space="preserve">roup </w:t>
            </w:r>
            <w:r w:rsidR="00AC5955">
              <w:rPr>
                <w:sz w:val="16"/>
                <w:szCs w:val="16"/>
                <w:lang w:eastAsia="zh-TW"/>
              </w:rPr>
              <w:t xml:space="preserve">common </w:t>
            </w:r>
            <w:r w:rsidR="00F5797E">
              <w:rPr>
                <w:rFonts w:hint="eastAsia"/>
                <w:sz w:val="16"/>
                <w:szCs w:val="16"/>
                <w:lang w:eastAsia="zh-TW"/>
              </w:rPr>
              <w:t>DL control (indicating at least slot-type/configuration)</w:t>
            </w:r>
          </w:p>
          <w:p w:rsidR="00BB5B19" w:rsidRDefault="00BB5B19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2-stage DCI as enhancements to 1-stage DCI</w:t>
            </w:r>
          </w:p>
          <w:p w:rsidR="00194CD6" w:rsidRDefault="00BB5B19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DCI aggregation</w:t>
            </w:r>
          </w:p>
          <w:p w:rsidR="00BB5B19" w:rsidRDefault="00BB5B19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Long-duration &amp; short-duration NR-PUCCH</w:t>
            </w:r>
          </w:p>
        </w:tc>
        <w:tc>
          <w:tcPr>
            <w:tcW w:w="2250" w:type="dxa"/>
          </w:tcPr>
          <w:p w:rsidR="00C31EE6" w:rsidRDefault="00C31EE6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942B33" w:rsidTr="00BB5B19">
        <w:tc>
          <w:tcPr>
            <w:tcW w:w="1926" w:type="dxa"/>
            <w:shd w:val="clear" w:color="auto" w:fill="FFFFFF" w:themeFill="background1"/>
          </w:tcPr>
          <w:p w:rsidR="00942B33" w:rsidRPr="00A23AB4" w:rsidRDefault="00A23AB4" w:rsidP="00B27A48">
            <w:pPr>
              <w:pStyle w:val="Body"/>
              <w:ind w:left="0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URLLC</w:t>
            </w:r>
          </w:p>
        </w:tc>
        <w:tc>
          <w:tcPr>
            <w:tcW w:w="5670" w:type="dxa"/>
            <w:shd w:val="clear" w:color="auto" w:fill="FFFFFF" w:themeFill="background1"/>
          </w:tcPr>
          <w:p w:rsidR="00942B33" w:rsidRDefault="008564CD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 xml:space="preserve">Low priority but keep forward </w:t>
            </w:r>
            <w:r>
              <w:rPr>
                <w:sz w:val="16"/>
                <w:szCs w:val="16"/>
                <w:lang w:eastAsia="zh-TW"/>
              </w:rPr>
              <w:t>compatibility</w:t>
            </w:r>
          </w:p>
        </w:tc>
        <w:tc>
          <w:tcPr>
            <w:tcW w:w="2250" w:type="dxa"/>
          </w:tcPr>
          <w:p w:rsidR="00942B33" w:rsidRDefault="003B30CC" w:rsidP="00753A24">
            <w:pPr>
              <w:pStyle w:val="Body"/>
              <w:ind w:left="0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No</w:t>
            </w:r>
          </w:p>
        </w:tc>
      </w:tr>
    </w:tbl>
    <w:p w:rsidR="00122BF3" w:rsidRPr="00122BF3" w:rsidRDefault="00122BF3" w:rsidP="00122BF3">
      <w:pPr>
        <w:pStyle w:val="Body"/>
      </w:pPr>
    </w:p>
    <w:p w:rsidR="00122BF3" w:rsidRDefault="00122BF3" w:rsidP="00122BF3">
      <w:pPr>
        <w:pStyle w:val="1"/>
      </w:pPr>
      <w:r>
        <w:t>RAN2</w:t>
      </w:r>
    </w:p>
    <w:tbl>
      <w:tblPr>
        <w:tblStyle w:val="af0"/>
        <w:tblW w:w="0" w:type="auto"/>
        <w:tblInd w:w="450" w:type="dxa"/>
        <w:tblLook w:val="04A0"/>
      </w:tblPr>
      <w:tblGrid>
        <w:gridCol w:w="1926"/>
        <w:gridCol w:w="5670"/>
        <w:gridCol w:w="2250"/>
      </w:tblGrid>
      <w:tr w:rsidR="00DE5396" w:rsidTr="00485B64">
        <w:tc>
          <w:tcPr>
            <w:tcW w:w="9846" w:type="dxa"/>
            <w:gridSpan w:val="3"/>
            <w:shd w:val="clear" w:color="auto" w:fill="D9D9D9" w:themeFill="background1" w:themeFillShade="D9"/>
          </w:tcPr>
          <w:p w:rsidR="00DE5396" w:rsidRPr="00DE5396" w:rsidRDefault="00DE5396" w:rsidP="0076560C">
            <w:pPr>
              <w:pStyle w:val="Body"/>
              <w:ind w:left="0"/>
              <w:rPr>
                <w:b/>
                <w:sz w:val="16"/>
              </w:rPr>
            </w:pPr>
            <w:r w:rsidRPr="00DE5396">
              <w:rPr>
                <w:b/>
                <w:sz w:val="16"/>
              </w:rPr>
              <w:t>User Plane</w:t>
            </w:r>
          </w:p>
        </w:tc>
      </w:tr>
      <w:tr w:rsidR="00DE5396" w:rsidTr="0043237D">
        <w:tc>
          <w:tcPr>
            <w:tcW w:w="1926" w:type="dxa"/>
            <w:shd w:val="clear" w:color="auto" w:fill="D9D9D9" w:themeFill="background1" w:themeFillShade="D9"/>
          </w:tcPr>
          <w:p w:rsidR="00DE5396" w:rsidRPr="00122BF3" w:rsidRDefault="00DE5396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Item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DE5396" w:rsidRPr="00122BF3" w:rsidRDefault="00DE5396" w:rsidP="0076560C">
            <w:pPr>
              <w:pStyle w:val="Body"/>
              <w:ind w:left="0"/>
              <w:rPr>
                <w:sz w:val="16"/>
              </w:rPr>
            </w:pPr>
            <w:r>
              <w:rPr>
                <w:sz w:val="16"/>
              </w:rPr>
              <w:t>Description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DE5396" w:rsidRPr="00122BF3" w:rsidRDefault="00DE5396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Standalone/Anchor NR specific</w:t>
            </w:r>
          </w:p>
        </w:tc>
      </w:tr>
      <w:tr w:rsidR="00DE5396" w:rsidTr="0043237D">
        <w:tc>
          <w:tcPr>
            <w:tcW w:w="1926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MAC, RLC, PDCP</w:t>
            </w:r>
          </w:p>
          <w:p w:rsidR="00DE5396" w:rsidRPr="00DE5396" w:rsidRDefault="00DE5396" w:rsidP="00DE5396">
            <w:pPr>
              <w:jc w:val="center"/>
            </w:pPr>
          </w:p>
        </w:tc>
        <w:tc>
          <w:tcPr>
            <w:tcW w:w="5670" w:type="dxa"/>
          </w:tcPr>
          <w:p w:rsidR="00DE5396" w:rsidRDefault="00DE5396" w:rsidP="00DE539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necessary functions for</w:t>
            </w:r>
          </w:p>
          <w:p w:rsidR="00DE5396" w:rsidRDefault="00DE539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High throughput</w:t>
            </w:r>
            <w:r w:rsidR="00943200">
              <w:rPr>
                <w:sz w:val="16"/>
                <w:szCs w:val="16"/>
              </w:rPr>
              <w:t xml:space="preserve"> for eMBB</w:t>
            </w:r>
          </w:p>
          <w:p w:rsidR="00DE5396" w:rsidRDefault="00943200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pre-emption </w:t>
            </w:r>
            <w:r w:rsidR="009F07B8">
              <w:rPr>
                <w:sz w:val="16"/>
                <w:szCs w:val="16"/>
              </w:rPr>
              <w:t xml:space="preserve">and duplication </w:t>
            </w:r>
            <w:r>
              <w:rPr>
                <w:sz w:val="16"/>
                <w:szCs w:val="16"/>
              </w:rPr>
              <w:t>for URLLC</w:t>
            </w:r>
          </w:p>
          <w:p w:rsidR="00DE5396" w:rsidRDefault="00DE539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RLC TM/UM/AM</w:t>
            </w:r>
          </w:p>
          <w:p w:rsidR="00DE5396" w:rsidRDefault="00DE539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Header compression (PDCP)</w:t>
            </w:r>
          </w:p>
          <w:p w:rsidR="00DE5396" w:rsidRDefault="002E3CF1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 security terminated at PDCP</w:t>
            </w:r>
          </w:p>
          <w:p w:rsidR="00022E05" w:rsidRDefault="00DE5396" w:rsidP="00022E05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Centralized or distributed RAN (“CU/DU split”)</w:t>
            </w:r>
          </w:p>
          <w:p w:rsidR="004379A7" w:rsidRDefault="00527943" w:rsidP="004379A7">
            <w:pPr>
              <w:pStyle w:val="Body"/>
              <w:tabs>
                <w:tab w:val="left" w:pos="0"/>
              </w:tabs>
              <w:ind w:left="0"/>
              <w:jc w:val="left"/>
              <w:rPr>
                <w:sz w:val="16"/>
                <w:szCs w:val="16"/>
              </w:rPr>
            </w:pPr>
            <w:r w:rsidRPr="00022E05">
              <w:rPr>
                <w:sz w:val="16"/>
                <w:szCs w:val="16"/>
              </w:rPr>
              <w:t>Preferred to deprioritize NR-NR Dual Conn</w:t>
            </w:r>
            <w:r w:rsidR="00115CAB" w:rsidRPr="00022E05">
              <w:rPr>
                <w:sz w:val="16"/>
                <w:szCs w:val="16"/>
              </w:rPr>
              <w:t>ectivity</w:t>
            </w:r>
            <w:r w:rsidR="00734258">
              <w:rPr>
                <w:sz w:val="16"/>
                <w:szCs w:val="16"/>
              </w:rPr>
              <w:t xml:space="preserve"> and</w:t>
            </w:r>
            <w:r w:rsidRPr="00022E05">
              <w:rPr>
                <w:sz w:val="16"/>
                <w:szCs w:val="16"/>
              </w:rPr>
              <w:t xml:space="preserve"> intra-NR CA</w:t>
            </w:r>
          </w:p>
          <w:p w:rsidR="004379A7" w:rsidRDefault="00672A49" w:rsidP="004379A7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Forward compatibility: one MAC entity for multiple numerologies </w:t>
            </w:r>
          </w:p>
          <w:p w:rsidR="00672A49" w:rsidRPr="00022E05" w:rsidRDefault="00672A49" w:rsidP="00022E05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 w:rsidRPr="00022E05">
              <w:rPr>
                <w:sz w:val="16"/>
                <w:szCs w:val="16"/>
              </w:rPr>
              <w:t>preferred to restrict to a single numerology per UE in Rel-15</w:t>
            </w:r>
          </w:p>
        </w:tc>
        <w:tc>
          <w:tcPr>
            <w:tcW w:w="2250" w:type="dxa"/>
          </w:tcPr>
          <w:p w:rsidR="00DE5396" w:rsidRPr="00122BF3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DE5396" w:rsidTr="0043237D">
        <w:tc>
          <w:tcPr>
            <w:tcW w:w="1926" w:type="dxa"/>
          </w:tcPr>
          <w:p w:rsidR="00DE5396" w:rsidRDefault="00672A49" w:rsidP="00672A49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AS sublayer </w:t>
            </w:r>
          </w:p>
        </w:tc>
        <w:tc>
          <w:tcPr>
            <w:tcW w:w="5670" w:type="dxa"/>
          </w:tcPr>
          <w:p w:rsid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Full QoS support in L2 (QoS flow / DRB mapping)</w:t>
            </w:r>
          </w:p>
          <w:p w:rsidR="004379A7" w:rsidRDefault="004379A7" w:rsidP="004379A7">
            <w:pPr>
              <w:pStyle w:val="Body"/>
              <w:tabs>
                <w:tab w:val="left" w:pos="743"/>
              </w:tabs>
              <w:ind w:left="176"/>
              <w:jc w:val="left"/>
              <w:rPr>
                <w:sz w:val="16"/>
                <w:szCs w:val="16"/>
              </w:rPr>
            </w:pPr>
          </w:p>
        </w:tc>
        <w:tc>
          <w:tcPr>
            <w:tcW w:w="2250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DE5396" w:rsidTr="00CE6BA3">
        <w:tc>
          <w:tcPr>
            <w:tcW w:w="1926" w:type="dxa"/>
            <w:shd w:val="clear" w:color="auto" w:fill="auto"/>
          </w:tcPr>
          <w:p w:rsidR="00DE5396" w:rsidRDefault="002F0FA4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NR-LTE tight interworking</w:t>
            </w:r>
          </w:p>
        </w:tc>
        <w:tc>
          <w:tcPr>
            <w:tcW w:w="5670" w:type="dxa"/>
            <w:shd w:val="clear" w:color="auto" w:fill="auto"/>
          </w:tcPr>
          <w:p w:rsidR="00DE5396" w:rsidRDefault="00DE5396" w:rsidP="00DE539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 NR Scenario (or NSA with NR Anchor)</w:t>
            </w:r>
          </w:p>
          <w:p w:rsidR="004379A7" w:rsidRDefault="00DE5396" w:rsidP="004379A7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MCG bearer</w:t>
            </w:r>
            <w:r w:rsidR="00022E05">
              <w:rPr>
                <w:sz w:val="16"/>
                <w:szCs w:val="16"/>
              </w:rPr>
              <w:t xml:space="preserve">, split bearer, </w:t>
            </w:r>
            <w:r>
              <w:rPr>
                <w:sz w:val="16"/>
                <w:szCs w:val="16"/>
              </w:rPr>
              <w:t>SCG bearer</w:t>
            </w:r>
            <w:r w:rsidR="00022E05">
              <w:rPr>
                <w:sz w:val="16"/>
                <w:szCs w:val="16"/>
              </w:rPr>
              <w:t xml:space="preserve">, and split SCG bearer </w:t>
            </w:r>
          </w:p>
          <w:p w:rsidR="004379A7" w:rsidRDefault="00022E05" w:rsidP="004379A7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direct SRB and split SRB</w:t>
            </w:r>
          </w:p>
        </w:tc>
        <w:tc>
          <w:tcPr>
            <w:tcW w:w="2250" w:type="dxa"/>
            <w:shd w:val="clear" w:color="auto" w:fill="auto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  <w:tr w:rsidR="00DE5396" w:rsidTr="0043237D">
        <w:tc>
          <w:tcPr>
            <w:tcW w:w="1926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Others: DRX, HARQ</w:t>
            </w:r>
          </w:p>
        </w:tc>
        <w:tc>
          <w:tcPr>
            <w:tcW w:w="5670" w:type="dxa"/>
          </w:tcPr>
          <w:p w:rsid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 UE DRX, no per service DRX (most stringent DRX used)</w:t>
            </w:r>
          </w:p>
          <w:p w:rsidR="00DE5396" w:rsidRP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Asynchronous HARQ</w:t>
            </w:r>
          </w:p>
        </w:tc>
        <w:tc>
          <w:tcPr>
            <w:tcW w:w="2250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DE5396" w:rsidTr="0043237D">
        <w:tc>
          <w:tcPr>
            <w:tcW w:w="1926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Others:</w:t>
            </w:r>
          </w:p>
        </w:tc>
        <w:tc>
          <w:tcPr>
            <w:tcW w:w="5670" w:type="dxa"/>
          </w:tcPr>
          <w:p w:rsid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4-msg random access procedure supporting DL and UL beam-forming</w:t>
            </w:r>
          </w:p>
          <w:p w:rsidR="00DE5396" w:rsidRDefault="00943200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on TCP ACK prioritization</w:t>
            </w:r>
          </w:p>
        </w:tc>
        <w:tc>
          <w:tcPr>
            <w:tcW w:w="2250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</w:tbl>
    <w:p w:rsidR="00DE5396" w:rsidRDefault="00DE5396" w:rsidP="00DE5396">
      <w:pPr>
        <w:pStyle w:val="Body"/>
      </w:pPr>
    </w:p>
    <w:tbl>
      <w:tblPr>
        <w:tblStyle w:val="af0"/>
        <w:tblW w:w="0" w:type="auto"/>
        <w:tblInd w:w="450" w:type="dxa"/>
        <w:tblLook w:val="04A0"/>
      </w:tblPr>
      <w:tblGrid>
        <w:gridCol w:w="1926"/>
        <w:gridCol w:w="5670"/>
        <w:gridCol w:w="2250"/>
      </w:tblGrid>
      <w:tr w:rsidR="00751C56" w:rsidTr="0076560C">
        <w:tc>
          <w:tcPr>
            <w:tcW w:w="9846" w:type="dxa"/>
            <w:gridSpan w:val="3"/>
            <w:shd w:val="clear" w:color="auto" w:fill="D9D9D9" w:themeFill="background1" w:themeFillShade="D9"/>
          </w:tcPr>
          <w:p w:rsidR="00751C56" w:rsidRPr="00DE5396" w:rsidRDefault="00751C56" w:rsidP="0076560C">
            <w:pPr>
              <w:pStyle w:val="Body"/>
              <w:ind w:left="0"/>
              <w:rPr>
                <w:b/>
                <w:sz w:val="16"/>
              </w:rPr>
            </w:pPr>
            <w:r>
              <w:rPr>
                <w:b/>
                <w:sz w:val="16"/>
              </w:rPr>
              <w:t>Control Plane</w:t>
            </w:r>
          </w:p>
        </w:tc>
      </w:tr>
      <w:tr w:rsidR="00751C56" w:rsidTr="0043237D">
        <w:tc>
          <w:tcPr>
            <w:tcW w:w="1926" w:type="dxa"/>
            <w:shd w:val="clear" w:color="auto" w:fill="D9D9D9" w:themeFill="background1" w:themeFillShade="D9"/>
          </w:tcPr>
          <w:p w:rsidR="00751C56" w:rsidRPr="00122BF3" w:rsidRDefault="00751C56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Item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751C56" w:rsidRPr="00122BF3" w:rsidRDefault="00751C56" w:rsidP="0076560C">
            <w:pPr>
              <w:pStyle w:val="Body"/>
              <w:ind w:left="0"/>
              <w:rPr>
                <w:sz w:val="16"/>
              </w:rPr>
            </w:pPr>
            <w:r>
              <w:rPr>
                <w:sz w:val="16"/>
              </w:rPr>
              <w:t>Description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751C56" w:rsidRPr="00122BF3" w:rsidRDefault="00751C56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Standalone/Anchor NR specific</w:t>
            </w:r>
          </w:p>
        </w:tc>
      </w:tr>
      <w:tr w:rsidR="00751C56" w:rsidTr="0043237D">
        <w:tc>
          <w:tcPr>
            <w:tcW w:w="1926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System Information</w:t>
            </w:r>
          </w:p>
          <w:p w:rsidR="00751C56" w:rsidRPr="00DE5396" w:rsidRDefault="00751C56" w:rsidP="0076560C">
            <w:pPr>
              <w:jc w:val="center"/>
            </w:pPr>
          </w:p>
        </w:tc>
        <w:tc>
          <w:tcPr>
            <w:tcW w:w="5670" w:type="dxa"/>
          </w:tcPr>
          <w:p w:rsidR="00751C56" w:rsidRDefault="00751C5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On-demand unicast SI</w:t>
            </w:r>
          </w:p>
          <w:p w:rsidR="00751C56" w:rsidRPr="00751C56" w:rsidRDefault="00115CAB" w:rsidP="00751C56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Area</w:t>
            </w:r>
            <w:r w:rsidR="00751C56">
              <w:rPr>
                <w:sz w:val="16"/>
                <w:szCs w:val="16"/>
              </w:rPr>
              <w:t>-specific SI instead of cell-specific SI</w:t>
            </w:r>
          </w:p>
        </w:tc>
        <w:tc>
          <w:tcPr>
            <w:tcW w:w="2250" w:type="dxa"/>
          </w:tcPr>
          <w:p w:rsidR="00751C56" w:rsidRPr="00122BF3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751C56" w:rsidTr="0043237D">
        <w:tc>
          <w:tcPr>
            <w:tcW w:w="1926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Access Control</w:t>
            </w:r>
          </w:p>
        </w:tc>
        <w:tc>
          <w:tcPr>
            <w:tcW w:w="5670" w:type="dxa"/>
          </w:tcPr>
          <w:p w:rsidR="00751C56" w:rsidRDefault="00115CAB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Unified </w:t>
            </w:r>
            <w:r w:rsidR="00751C56">
              <w:rPr>
                <w:sz w:val="16"/>
                <w:szCs w:val="16"/>
              </w:rPr>
              <w:t>access control</w:t>
            </w:r>
          </w:p>
        </w:tc>
        <w:tc>
          <w:tcPr>
            <w:tcW w:w="2250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751C56" w:rsidTr="0043237D">
        <w:tc>
          <w:tcPr>
            <w:tcW w:w="1926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capability</w:t>
            </w:r>
          </w:p>
        </w:tc>
        <w:tc>
          <w:tcPr>
            <w:tcW w:w="5670" w:type="dxa"/>
          </w:tcPr>
          <w:p w:rsidR="00115CAB" w:rsidRDefault="00115CAB" w:rsidP="00115CAB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</w:p>
          <w:p w:rsidR="00115CAB" w:rsidRDefault="00115CAB" w:rsidP="00115CAB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Temporary UE capability change at RAN</w:t>
            </w:r>
          </w:p>
        </w:tc>
        <w:tc>
          <w:tcPr>
            <w:tcW w:w="2250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751C56" w:rsidTr="0043237D">
        <w:tc>
          <w:tcPr>
            <w:tcW w:w="1926" w:type="dxa"/>
            <w:vMerge w:val="restart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LTE-NR Mobility</w:t>
            </w:r>
          </w:p>
        </w:tc>
        <w:tc>
          <w:tcPr>
            <w:tcW w:w="5670" w:type="dxa"/>
          </w:tcPr>
          <w:p w:rsidR="00751C56" w:rsidRDefault="00751C56" w:rsidP="00751C5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Sub6</w:t>
            </w:r>
          </w:p>
          <w:p w:rsidR="00751C56" w:rsidRDefault="00751C5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Full mobility support</w:t>
            </w:r>
          </w:p>
          <w:p w:rsidR="00751C56" w:rsidRDefault="00751C5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 RAT LTE-NR handover through CN or via Xn</w:t>
            </w:r>
            <w:bookmarkStart w:id="1" w:name="_GoBack"/>
            <w:bookmarkEnd w:id="1"/>
            <w:r>
              <w:rPr>
                <w:sz w:val="16"/>
                <w:szCs w:val="16"/>
              </w:rPr>
              <w:t xml:space="preserve"> – Hard HO / Make-before-break HO</w:t>
            </w:r>
          </w:p>
        </w:tc>
        <w:tc>
          <w:tcPr>
            <w:tcW w:w="2250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  <w:tr w:rsidR="00751C56" w:rsidTr="0043237D">
        <w:tc>
          <w:tcPr>
            <w:tcW w:w="1926" w:type="dxa"/>
            <w:vMerge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751C56" w:rsidRDefault="00751C56" w:rsidP="00751C5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Super6</w:t>
            </w:r>
          </w:p>
          <w:p w:rsidR="00751C56" w:rsidRDefault="00751C56" w:rsidP="0076560C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Idle mode mobility supported (UE autonomous)</w:t>
            </w:r>
          </w:p>
          <w:p w:rsidR="00751C56" w:rsidRDefault="00751C56" w:rsidP="0076560C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Inter-RAT LTE-NR seamless handover through multi-connectivity “soft HO”</w:t>
            </w:r>
          </w:p>
          <w:p w:rsidR="00786B21" w:rsidRDefault="00786B21" w:rsidP="00786B21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Preferred to deprioritize HO in connected mode</w:t>
            </w:r>
          </w:p>
        </w:tc>
        <w:tc>
          <w:tcPr>
            <w:tcW w:w="2250" w:type="dxa"/>
          </w:tcPr>
          <w:p w:rsidR="00751C56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  <w:tr w:rsidR="009223C9" w:rsidTr="0043237D">
        <w:tc>
          <w:tcPr>
            <w:tcW w:w="1926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Security</w:t>
            </w:r>
          </w:p>
        </w:tc>
        <w:tc>
          <w:tcPr>
            <w:tcW w:w="5670" w:type="dxa"/>
          </w:tcPr>
          <w:p w:rsidR="009223C9" w:rsidRDefault="009223C9" w:rsidP="00751C5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Ciphering and integrity protection</w:t>
            </w:r>
            <w:r w:rsidR="003F50E4">
              <w:rPr>
                <w:sz w:val="16"/>
                <w:szCs w:val="16"/>
              </w:rPr>
              <w:t xml:space="preserve"> @ PDCP</w:t>
            </w:r>
          </w:p>
        </w:tc>
        <w:tc>
          <w:tcPr>
            <w:tcW w:w="2250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9223C9" w:rsidTr="0043237D">
        <w:tc>
          <w:tcPr>
            <w:tcW w:w="1926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Paging</w:t>
            </w:r>
          </w:p>
        </w:tc>
        <w:tc>
          <w:tcPr>
            <w:tcW w:w="5670" w:type="dxa"/>
          </w:tcPr>
          <w:p w:rsidR="009223C9" w:rsidRDefault="009223C9" w:rsidP="00751C5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Basic</w:t>
            </w:r>
          </w:p>
        </w:tc>
        <w:tc>
          <w:tcPr>
            <w:tcW w:w="2250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  <w:tr w:rsidR="009223C9" w:rsidTr="0043237D">
        <w:tc>
          <w:tcPr>
            <w:tcW w:w="1926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Inactive</w:t>
            </w:r>
          </w:p>
        </w:tc>
        <w:tc>
          <w:tcPr>
            <w:tcW w:w="5670" w:type="dxa"/>
          </w:tcPr>
          <w:p w:rsidR="009223C9" w:rsidRDefault="009223C9" w:rsidP="00F53072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 w:rsidRPr="009223C9">
              <w:rPr>
                <w:i/>
                <w:sz w:val="16"/>
                <w:szCs w:val="16"/>
              </w:rPr>
              <w:t>Preferred</w:t>
            </w:r>
            <w:r w:rsidR="00F53072">
              <w:rPr>
                <w:sz w:val="16"/>
                <w:szCs w:val="16"/>
              </w:rPr>
              <w:t xml:space="preserve"> to delay </w:t>
            </w:r>
            <w:r>
              <w:rPr>
                <w:sz w:val="16"/>
                <w:szCs w:val="16"/>
              </w:rPr>
              <w:t>Data transmission without state transition</w:t>
            </w:r>
            <w:r w:rsidR="00F53072">
              <w:rPr>
                <w:sz w:val="16"/>
                <w:szCs w:val="16"/>
              </w:rPr>
              <w:t xml:space="preserve"> until mMTC use case is considered</w:t>
            </w:r>
          </w:p>
        </w:tc>
        <w:tc>
          <w:tcPr>
            <w:tcW w:w="2250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  <w:tr w:rsidR="003F50E4" w:rsidTr="0043237D">
        <w:tc>
          <w:tcPr>
            <w:tcW w:w="1926" w:type="dxa"/>
          </w:tcPr>
          <w:p w:rsidR="003F50E4" w:rsidRDefault="003F50E4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</w:t>
            </w:r>
          </w:p>
        </w:tc>
        <w:tc>
          <w:tcPr>
            <w:tcW w:w="5670" w:type="dxa"/>
          </w:tcPr>
          <w:p w:rsidR="003F50E4" w:rsidRPr="009223C9" w:rsidRDefault="003F50E4" w:rsidP="00751C56">
            <w:pPr>
              <w:pStyle w:val="Body"/>
              <w:tabs>
                <w:tab w:val="left" w:pos="743"/>
              </w:tabs>
              <w:ind w:left="0"/>
              <w:jc w:val="left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Preferred to deprioritize eLTE</w:t>
            </w:r>
          </w:p>
        </w:tc>
        <w:tc>
          <w:tcPr>
            <w:tcW w:w="2250" w:type="dxa"/>
          </w:tcPr>
          <w:p w:rsidR="003F50E4" w:rsidRDefault="003F50E4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</w:tbl>
    <w:p w:rsidR="00751C56" w:rsidRDefault="00751C56" w:rsidP="00DE5396">
      <w:pPr>
        <w:pStyle w:val="Body"/>
      </w:pPr>
    </w:p>
    <w:tbl>
      <w:tblPr>
        <w:tblStyle w:val="af0"/>
        <w:tblW w:w="0" w:type="auto"/>
        <w:tblInd w:w="450" w:type="dxa"/>
        <w:tblLook w:val="04A0"/>
      </w:tblPr>
      <w:tblGrid>
        <w:gridCol w:w="1926"/>
        <w:gridCol w:w="5670"/>
        <w:gridCol w:w="2250"/>
      </w:tblGrid>
      <w:tr w:rsidR="009223C9" w:rsidTr="0076560C">
        <w:tc>
          <w:tcPr>
            <w:tcW w:w="9846" w:type="dxa"/>
            <w:gridSpan w:val="3"/>
            <w:shd w:val="clear" w:color="auto" w:fill="D9D9D9" w:themeFill="background1" w:themeFillShade="D9"/>
          </w:tcPr>
          <w:p w:rsidR="009223C9" w:rsidRPr="00DE5396" w:rsidRDefault="009223C9" w:rsidP="0076560C">
            <w:pPr>
              <w:pStyle w:val="Body"/>
              <w:ind w:left="0"/>
              <w:rPr>
                <w:b/>
                <w:sz w:val="16"/>
              </w:rPr>
            </w:pPr>
            <w:r>
              <w:rPr>
                <w:b/>
                <w:sz w:val="16"/>
              </w:rPr>
              <w:t>Mobility with beam</w:t>
            </w:r>
            <w:r w:rsidR="00690308">
              <w:rPr>
                <w:b/>
                <w:sz w:val="16"/>
              </w:rPr>
              <w:t>-</w:t>
            </w:r>
            <w:r>
              <w:rPr>
                <w:b/>
                <w:sz w:val="16"/>
              </w:rPr>
              <w:t>forming</w:t>
            </w:r>
          </w:p>
        </w:tc>
      </w:tr>
      <w:tr w:rsidR="009223C9" w:rsidTr="0043237D">
        <w:tc>
          <w:tcPr>
            <w:tcW w:w="1926" w:type="dxa"/>
            <w:shd w:val="clear" w:color="auto" w:fill="D9D9D9" w:themeFill="background1" w:themeFillShade="D9"/>
          </w:tcPr>
          <w:p w:rsidR="009223C9" w:rsidRPr="00122BF3" w:rsidRDefault="009223C9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Item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9223C9" w:rsidRPr="00122BF3" w:rsidRDefault="009223C9" w:rsidP="0076560C">
            <w:pPr>
              <w:pStyle w:val="Body"/>
              <w:ind w:left="0"/>
              <w:rPr>
                <w:sz w:val="16"/>
              </w:rPr>
            </w:pPr>
            <w:r>
              <w:rPr>
                <w:sz w:val="16"/>
              </w:rPr>
              <w:t>Description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9223C9" w:rsidRPr="00122BF3" w:rsidRDefault="009223C9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Standalone/Anchor NR specific</w:t>
            </w:r>
          </w:p>
        </w:tc>
      </w:tr>
      <w:tr w:rsidR="009223C9" w:rsidTr="0043237D">
        <w:tc>
          <w:tcPr>
            <w:tcW w:w="1926" w:type="dxa"/>
          </w:tcPr>
          <w:p w:rsidR="009223C9" w:rsidRPr="007A2C86" w:rsidRDefault="009223C9" w:rsidP="007A2C86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Connected mode mobility with beam</w:t>
            </w:r>
            <w:r w:rsidR="0069030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forming</w:t>
            </w:r>
          </w:p>
        </w:tc>
        <w:tc>
          <w:tcPr>
            <w:tcW w:w="5670" w:type="dxa"/>
          </w:tcPr>
          <w:p w:rsidR="009223C9" w:rsidRDefault="00FE1C0D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9223C9">
              <w:rPr>
                <w:sz w:val="16"/>
                <w:szCs w:val="16"/>
              </w:rPr>
              <w:t>ell evaluation based on aggregated beam measurement</w:t>
            </w:r>
            <w:r>
              <w:rPr>
                <w:sz w:val="16"/>
                <w:szCs w:val="16"/>
              </w:rPr>
              <w:t xml:space="preserve"> based on best N beam</w:t>
            </w:r>
          </w:p>
          <w:p w:rsidR="009223C9" w:rsidRDefault="00690308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“0”ms interruption</w:t>
            </w:r>
            <w:r w:rsidR="00E80E16">
              <w:rPr>
                <w:sz w:val="16"/>
                <w:szCs w:val="16"/>
              </w:rPr>
              <w:t xml:space="preserve"> for UE support</w:t>
            </w:r>
            <w:r w:rsidR="008A4626">
              <w:rPr>
                <w:sz w:val="16"/>
                <w:szCs w:val="16"/>
              </w:rPr>
              <w:t>ing</w:t>
            </w:r>
            <w:r w:rsidR="00E80E16">
              <w:rPr>
                <w:sz w:val="16"/>
                <w:szCs w:val="16"/>
              </w:rPr>
              <w:t xml:space="preserve"> simultaneous TX/RX</w:t>
            </w:r>
            <w:r w:rsidR="001678C3">
              <w:rPr>
                <w:sz w:val="16"/>
                <w:szCs w:val="16"/>
              </w:rPr>
              <w:t xml:space="preserve"> with source and target cell</w:t>
            </w:r>
            <w:r w:rsidR="008A4626">
              <w:rPr>
                <w:sz w:val="16"/>
                <w:szCs w:val="16"/>
              </w:rPr>
              <w:t>s</w:t>
            </w:r>
          </w:p>
          <w:p w:rsidR="001678C3" w:rsidRPr="00751C56" w:rsidRDefault="001678C3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Almost “0”ms interruption for UE support</w:t>
            </w:r>
            <w:r w:rsidR="008A4626">
              <w:rPr>
                <w:sz w:val="16"/>
                <w:szCs w:val="16"/>
              </w:rPr>
              <w:t>ing</w:t>
            </w:r>
            <w:r>
              <w:rPr>
                <w:sz w:val="16"/>
                <w:szCs w:val="16"/>
              </w:rPr>
              <w:t xml:space="preserve"> single TX/RX </w:t>
            </w:r>
          </w:p>
        </w:tc>
        <w:tc>
          <w:tcPr>
            <w:tcW w:w="2250" w:type="dxa"/>
          </w:tcPr>
          <w:p w:rsidR="009223C9" w:rsidRPr="00122BF3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9223C9" w:rsidTr="0043237D">
        <w:tc>
          <w:tcPr>
            <w:tcW w:w="1926" w:type="dxa"/>
          </w:tcPr>
          <w:p w:rsidR="009223C9" w:rsidRDefault="00690308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RLM/RLF</w:t>
            </w:r>
          </w:p>
        </w:tc>
        <w:tc>
          <w:tcPr>
            <w:tcW w:w="5670" w:type="dxa"/>
          </w:tcPr>
          <w:p w:rsidR="009223C9" w:rsidRDefault="00690308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Support </w:t>
            </w:r>
            <w:r w:rsidR="001678C3">
              <w:rPr>
                <w:sz w:val="16"/>
                <w:szCs w:val="16"/>
              </w:rPr>
              <w:t xml:space="preserve">L1/2/3 </w:t>
            </w:r>
            <w:r>
              <w:rPr>
                <w:sz w:val="16"/>
                <w:szCs w:val="16"/>
              </w:rPr>
              <w:t>recovery with cell with multiple beams</w:t>
            </w:r>
          </w:p>
        </w:tc>
        <w:tc>
          <w:tcPr>
            <w:tcW w:w="2250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9223C9" w:rsidTr="0043237D">
        <w:tc>
          <w:tcPr>
            <w:tcW w:w="1926" w:type="dxa"/>
          </w:tcPr>
          <w:p w:rsidR="009223C9" w:rsidRDefault="00690308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Idle mode mobility with beam-forming</w:t>
            </w:r>
          </w:p>
        </w:tc>
        <w:tc>
          <w:tcPr>
            <w:tcW w:w="5670" w:type="dxa"/>
          </w:tcPr>
          <w:p w:rsidR="004379A7" w:rsidRDefault="00690308" w:rsidP="004379A7">
            <w:pPr>
              <w:pStyle w:val="Body"/>
              <w:tabs>
                <w:tab w:val="left" w:pos="743"/>
              </w:tabs>
              <w:ind w:left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Cell evaluation based on </w:t>
            </w:r>
            <w:r w:rsidR="00FE1C0D">
              <w:rPr>
                <w:sz w:val="16"/>
                <w:szCs w:val="16"/>
              </w:rPr>
              <w:t xml:space="preserve">multiple </w:t>
            </w:r>
            <w:r>
              <w:rPr>
                <w:sz w:val="16"/>
                <w:szCs w:val="16"/>
              </w:rPr>
              <w:t>beam</w:t>
            </w:r>
            <w:r w:rsidR="00FF2C32">
              <w:rPr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250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</w:tbl>
    <w:p w:rsidR="009223C9" w:rsidRPr="00DE5396" w:rsidRDefault="009223C9" w:rsidP="00DE5396">
      <w:pPr>
        <w:pStyle w:val="Body"/>
      </w:pPr>
    </w:p>
    <w:p w:rsidR="006D37F1" w:rsidRDefault="006D37F1" w:rsidP="00122BF3">
      <w:pPr>
        <w:pStyle w:val="1"/>
      </w:pPr>
      <w:r>
        <w:t>5G NR Phase 1 WID</w:t>
      </w:r>
    </w:p>
    <w:p w:rsidR="006D37F1" w:rsidRDefault="006D37F1" w:rsidP="006D37F1">
      <w:pPr>
        <w:pStyle w:val="Body"/>
        <w:rPr>
          <w:lang w:eastAsia="zh-TW"/>
        </w:rPr>
      </w:pPr>
      <w:r w:rsidRPr="006D37F1">
        <w:rPr>
          <w:b/>
          <w:lang w:eastAsia="zh-TW"/>
        </w:rPr>
        <w:t>Proposal</w:t>
      </w:r>
      <w:r>
        <w:rPr>
          <w:b/>
          <w:lang w:eastAsia="zh-TW"/>
        </w:rPr>
        <w:t xml:space="preserve"> 1</w:t>
      </w:r>
      <w:r w:rsidRPr="006D37F1">
        <w:rPr>
          <w:b/>
          <w:lang w:eastAsia="zh-TW"/>
        </w:rPr>
        <w:t>:</w:t>
      </w:r>
      <w:r>
        <w:rPr>
          <w:lang w:eastAsia="zh-TW"/>
        </w:rPr>
        <w:t xml:space="preserve"> NR Phase 1 WID should be structured such as to clearly identify work within the responsibility of RAN WGs individually, and should identify key technical aspects, </w:t>
      </w:r>
      <w:r w:rsidR="00E00D9C">
        <w:rPr>
          <w:lang w:eastAsia="zh-TW"/>
        </w:rPr>
        <w:t>e.g. using the classification in the above tables (details need not be added unless a clear consensus</w:t>
      </w:r>
      <w:r w:rsidR="00FA77A2">
        <w:rPr>
          <w:lang w:eastAsia="zh-TW"/>
        </w:rPr>
        <w:t xml:space="preserve"> already exists</w:t>
      </w:r>
      <w:r w:rsidR="00E00D9C">
        <w:rPr>
          <w:lang w:eastAsia="zh-TW"/>
        </w:rPr>
        <w:t xml:space="preserve">). </w:t>
      </w:r>
    </w:p>
    <w:p w:rsidR="00122BF3" w:rsidRDefault="002A10F1" w:rsidP="00122BF3">
      <w:pPr>
        <w:pStyle w:val="1"/>
      </w:pPr>
      <w:r>
        <w:t>5GC Connectivity</w:t>
      </w:r>
    </w:p>
    <w:p w:rsidR="00122BF3" w:rsidRDefault="00640FAB" w:rsidP="00122BF3">
      <w:pPr>
        <w:pStyle w:val="Body"/>
      </w:pPr>
      <w:r>
        <w:t xml:space="preserve">Besides the necessary work in RAN1 and RAN2 to support the definition of </w:t>
      </w:r>
      <w:r w:rsidR="00E00D9C">
        <w:t>5G-NR</w:t>
      </w:r>
      <w:r>
        <w:t xml:space="preserve"> in both standalone and non-standalone configurations, work is also necessary </w:t>
      </w:r>
      <w:r w:rsidR="0043237D">
        <w:t xml:space="preserve">in </w:t>
      </w:r>
      <w:r>
        <w:t xml:space="preserve">RAN2 and RAN3 to support connectivity to the </w:t>
      </w:r>
      <w:r w:rsidR="0043237D">
        <w:t>5G Core in Phase 1</w:t>
      </w:r>
      <w:r w:rsidR="00505BCC">
        <w:t xml:space="preserve"> (N2</w:t>
      </w:r>
      <w:r w:rsidR="00FA77A2">
        <w:t xml:space="preserve"> and </w:t>
      </w:r>
      <w:r w:rsidR="00505BCC">
        <w:t>N3</w:t>
      </w:r>
      <w:r w:rsidR="00DA2079">
        <w:t xml:space="preserve"> interface</w:t>
      </w:r>
      <w:r w:rsidR="00E00D9C">
        <w:t>s</w:t>
      </w:r>
      <w:r w:rsidR="00505BCC">
        <w:t>)</w:t>
      </w:r>
      <w:r w:rsidR="00E00D9C">
        <w:t xml:space="preserve"> by RAN3 and RAN2</w:t>
      </w:r>
      <w:r w:rsidR="00DA2079">
        <w:t xml:space="preserve"> </w:t>
      </w:r>
      <w:r w:rsidR="00E00D9C">
        <w:t xml:space="preserve">in close coordination with SA2 </w:t>
      </w:r>
      <w:r w:rsidR="00DA2079">
        <w:t>and CT groups</w:t>
      </w:r>
      <w:r w:rsidR="00505BCC">
        <w:t>.</w:t>
      </w:r>
    </w:p>
    <w:p w:rsidR="00DA2079" w:rsidRPr="00122BF3" w:rsidRDefault="004379A7" w:rsidP="00122BF3">
      <w:pPr>
        <w:pStyle w:val="Body"/>
      </w:pPr>
      <w:r w:rsidRPr="004379A7">
        <w:rPr>
          <w:b/>
        </w:rPr>
        <w:t>Proposal 2:</w:t>
      </w:r>
      <w:r w:rsidR="00DA2079">
        <w:t xml:space="preserve"> 5G Core connectivity shall be defined within Phase 1 (</w:t>
      </w:r>
      <w:r w:rsidR="00E70143">
        <w:t>N</w:t>
      </w:r>
      <w:r w:rsidR="00DA2079">
        <w:t>2</w:t>
      </w:r>
      <w:r w:rsidR="00FA77A2">
        <w:t xml:space="preserve"> and </w:t>
      </w:r>
      <w:r w:rsidR="00DA2079">
        <w:t xml:space="preserve">N3 interfaces) by RAN3 and RAN2, in </w:t>
      </w:r>
      <w:r w:rsidR="00E00D9C">
        <w:t>close coordination</w:t>
      </w:r>
      <w:r w:rsidR="00DA2079">
        <w:t xml:space="preserve"> with SA2 and CT groups.</w:t>
      </w:r>
    </w:p>
    <w:p w:rsidR="00122BF3" w:rsidRPr="00122BF3" w:rsidRDefault="002A10F1" w:rsidP="00122BF3">
      <w:pPr>
        <w:pStyle w:val="1"/>
      </w:pPr>
      <w:r>
        <w:t>NR Phase 2 considerations</w:t>
      </w:r>
    </w:p>
    <w:p w:rsidR="006D37F1" w:rsidRDefault="006D37F1" w:rsidP="006D37F1">
      <w:pPr>
        <w:pStyle w:val="Body"/>
        <w:rPr>
          <w:lang w:eastAsia="zh-TW"/>
        </w:rPr>
      </w:pPr>
      <w:r>
        <w:rPr>
          <w:lang w:eastAsia="zh-TW"/>
        </w:rPr>
        <w:t>RAN#74 decided individual studies should be defined as opposed to having an overall NR Phase 2 study – MediaTek fully supported (and supports) this decision. However, with the foundations of NR being laid down by working groups, it is our view that starting any NR Phase 2 studies in Q2 is premature – though initial discussions may of course take place. It is especially important that a stable NR Phase 1 baseline be available and confirmed prior embarking into additional work using this baseline.</w:t>
      </w:r>
    </w:p>
    <w:p w:rsidR="00611111" w:rsidRDefault="00611111" w:rsidP="006D37F1">
      <w:pPr>
        <w:pStyle w:val="Body"/>
        <w:rPr>
          <w:lang w:eastAsia="zh-TW"/>
        </w:rPr>
      </w:pPr>
      <w:r>
        <w:rPr>
          <w:lang w:eastAsia="zh-TW"/>
        </w:rPr>
        <w:t>Furthermore we would like to stress that the scope and objectives of NR Phase 1 to be decided at this meeting (RAN#75) shall be final for Rel-15 i.e. once approved they may no longer be expanded, though they could be reduced during the course of the work.</w:t>
      </w:r>
      <w:r w:rsidR="007047CC">
        <w:rPr>
          <w:lang w:eastAsia="zh-TW"/>
        </w:rPr>
        <w:t xml:space="preserve"> This is especially important taking into account the overall timeline of NR Phase 1.</w:t>
      </w:r>
    </w:p>
    <w:p w:rsidR="006D37F1" w:rsidRDefault="004379A7" w:rsidP="006D37F1">
      <w:pPr>
        <w:pStyle w:val="Body"/>
        <w:rPr>
          <w:lang w:eastAsia="zh-TW"/>
        </w:rPr>
      </w:pPr>
      <w:r w:rsidRPr="004379A7">
        <w:rPr>
          <w:b/>
          <w:lang w:eastAsia="zh-TW"/>
        </w:rPr>
        <w:t>Proposal</w:t>
      </w:r>
      <w:r w:rsidR="006D37F1">
        <w:rPr>
          <w:b/>
          <w:lang w:eastAsia="zh-TW"/>
        </w:rPr>
        <w:t xml:space="preserve"> </w:t>
      </w:r>
      <w:r w:rsidR="00DA2079">
        <w:rPr>
          <w:b/>
          <w:lang w:eastAsia="zh-TW"/>
        </w:rPr>
        <w:t>3</w:t>
      </w:r>
      <w:r w:rsidRPr="004379A7">
        <w:rPr>
          <w:b/>
          <w:lang w:eastAsia="zh-TW"/>
        </w:rPr>
        <w:t>:</w:t>
      </w:r>
      <w:r w:rsidR="006D37F1">
        <w:rPr>
          <w:lang w:eastAsia="zh-TW"/>
        </w:rPr>
        <w:t xml:space="preserve"> No new NR Phase 2 studies </w:t>
      </w:r>
      <w:r w:rsidR="00055A60">
        <w:rPr>
          <w:lang w:eastAsia="zh-TW"/>
        </w:rPr>
        <w:t>should be</w:t>
      </w:r>
      <w:r w:rsidR="006D37F1">
        <w:rPr>
          <w:lang w:eastAsia="zh-TW"/>
        </w:rPr>
        <w:t xml:space="preserve"> started at RAN#75. Ongoing work under study in RAN1/RAN2 may continue.</w:t>
      </w:r>
    </w:p>
    <w:p w:rsidR="00CE6BA3" w:rsidRPr="006D37F1" w:rsidRDefault="00CE6BA3" w:rsidP="00CE6BA3">
      <w:pPr>
        <w:pStyle w:val="Body"/>
        <w:rPr>
          <w:lang w:eastAsia="zh-TW"/>
        </w:rPr>
      </w:pPr>
      <w:r>
        <w:rPr>
          <w:b/>
          <w:lang w:eastAsia="zh-TW"/>
        </w:rPr>
        <w:t>Proposal 4:</w:t>
      </w:r>
      <w:r>
        <w:rPr>
          <w:lang w:eastAsia="zh-TW"/>
        </w:rPr>
        <w:t xml:space="preserve"> ITU-R IMT2020 requirements and regulatory requirements should serve as primary defining points to scope Phase 2.</w:t>
      </w:r>
    </w:p>
    <w:p w:rsidR="00611111" w:rsidRDefault="00611111" w:rsidP="006D37F1">
      <w:pPr>
        <w:pStyle w:val="Body"/>
        <w:rPr>
          <w:lang w:eastAsia="zh-TW"/>
        </w:rPr>
      </w:pPr>
      <w:r>
        <w:rPr>
          <w:b/>
          <w:lang w:eastAsia="zh-TW"/>
        </w:rPr>
        <w:t xml:space="preserve">Proposal </w:t>
      </w:r>
      <w:r w:rsidR="00CE6BA3">
        <w:rPr>
          <w:b/>
          <w:lang w:eastAsia="zh-TW"/>
        </w:rPr>
        <w:t>5</w:t>
      </w:r>
      <w:r>
        <w:rPr>
          <w:b/>
          <w:lang w:eastAsia="zh-TW"/>
        </w:rPr>
        <w:t>:</w:t>
      </w:r>
      <w:r>
        <w:rPr>
          <w:lang w:eastAsia="zh-TW"/>
        </w:rPr>
        <w:t xml:space="preserve"> The scope and objectives of NR Phase 1 to be decided at this meeting (RAN#75) shall be final for Rel-15 i.e. once approved they may no longer be expanded, </w:t>
      </w:r>
      <w:r w:rsidR="00256925">
        <w:rPr>
          <w:lang w:eastAsia="zh-TW"/>
        </w:rPr>
        <w:t>but</w:t>
      </w:r>
      <w:r>
        <w:rPr>
          <w:lang w:eastAsia="zh-TW"/>
        </w:rPr>
        <w:t xml:space="preserve"> could be reduced during the course of the work.</w:t>
      </w:r>
    </w:p>
    <w:p w:rsidR="00D75673" w:rsidRDefault="00D75673" w:rsidP="002A10F1">
      <w:pPr>
        <w:rPr>
          <w:lang w:eastAsia="zh-TW"/>
        </w:rPr>
      </w:pPr>
    </w:p>
    <w:p w:rsidR="00713691" w:rsidRDefault="00713691" w:rsidP="00713691">
      <w:pPr>
        <w:pStyle w:val="1"/>
        <w:rPr>
          <w:lang w:eastAsia="zh-TW"/>
        </w:rPr>
      </w:pPr>
      <w:r>
        <w:rPr>
          <w:lang w:eastAsia="zh-TW"/>
        </w:rPr>
        <w:t>Conclusion</w:t>
      </w:r>
      <w:r w:rsidR="00897CE5">
        <w:rPr>
          <w:lang w:eastAsia="zh-TW"/>
        </w:rPr>
        <w:t>s</w:t>
      </w:r>
    </w:p>
    <w:p w:rsidR="00DA2079" w:rsidRDefault="00DA2079" w:rsidP="00DA2079">
      <w:pPr>
        <w:pStyle w:val="Body"/>
        <w:rPr>
          <w:lang w:eastAsia="zh-TW"/>
        </w:rPr>
      </w:pPr>
      <w:r w:rsidRPr="006D37F1">
        <w:rPr>
          <w:b/>
          <w:lang w:eastAsia="zh-TW"/>
        </w:rPr>
        <w:t>Proposal</w:t>
      </w:r>
      <w:r>
        <w:rPr>
          <w:b/>
          <w:lang w:eastAsia="zh-TW"/>
        </w:rPr>
        <w:t xml:space="preserve"> 1</w:t>
      </w:r>
      <w:r w:rsidRPr="006D37F1">
        <w:rPr>
          <w:b/>
          <w:lang w:eastAsia="zh-TW"/>
        </w:rPr>
        <w:t>:</w:t>
      </w:r>
      <w:r>
        <w:rPr>
          <w:lang w:eastAsia="zh-TW"/>
        </w:rPr>
        <w:t xml:space="preserve"> NR Phase 1 WID should be structured such as to clearly identify work within the responsibility of RAN WGs individually, and should identify key technical aspects, </w:t>
      </w:r>
      <w:r w:rsidR="004C5E27">
        <w:rPr>
          <w:lang w:eastAsia="zh-TW"/>
        </w:rPr>
        <w:t>using e.g. the classification indicated in this contribution (specific details should be omitted unless otherwise deemed necessary).</w:t>
      </w:r>
    </w:p>
    <w:p w:rsidR="004C5E27" w:rsidRPr="00122BF3" w:rsidRDefault="004C5E27" w:rsidP="004C5E27">
      <w:pPr>
        <w:pStyle w:val="Body"/>
      </w:pPr>
      <w:r w:rsidRPr="004E5AD5">
        <w:rPr>
          <w:b/>
        </w:rPr>
        <w:t>Proposal 2:</w:t>
      </w:r>
      <w:r>
        <w:t xml:space="preserve"> 5G Core connectivity shall be defined within Phase 1 (access-independent N2/N3 interfaces) by RAN3 and RAN2, in close coordination with SA2 and CT groups.</w:t>
      </w:r>
    </w:p>
    <w:p w:rsidR="00DA2079" w:rsidRDefault="00DA2079" w:rsidP="00DA2079">
      <w:pPr>
        <w:pStyle w:val="Body"/>
        <w:rPr>
          <w:lang w:eastAsia="zh-TW"/>
        </w:rPr>
      </w:pPr>
      <w:r w:rsidRPr="006D37F1">
        <w:rPr>
          <w:b/>
          <w:lang w:eastAsia="zh-TW"/>
        </w:rPr>
        <w:t>Proposal</w:t>
      </w:r>
      <w:r>
        <w:rPr>
          <w:b/>
          <w:lang w:eastAsia="zh-TW"/>
        </w:rPr>
        <w:t xml:space="preserve"> 3</w:t>
      </w:r>
      <w:r w:rsidRPr="006D37F1">
        <w:rPr>
          <w:b/>
          <w:lang w:eastAsia="zh-TW"/>
        </w:rPr>
        <w:t>:</w:t>
      </w:r>
      <w:r>
        <w:rPr>
          <w:lang w:eastAsia="zh-TW"/>
        </w:rPr>
        <w:t xml:space="preserve"> No new NR Phase 2 studies </w:t>
      </w:r>
      <w:r w:rsidR="004C5E27">
        <w:rPr>
          <w:lang w:eastAsia="zh-TW"/>
        </w:rPr>
        <w:t>should be</w:t>
      </w:r>
      <w:r>
        <w:rPr>
          <w:lang w:eastAsia="zh-TW"/>
        </w:rPr>
        <w:t xml:space="preserve"> started at RAN#75. Ongoing work under study in RAN1/RAN2 may continue.</w:t>
      </w:r>
    </w:p>
    <w:p w:rsidR="00DA2079" w:rsidRDefault="00DA2079" w:rsidP="00DA2079">
      <w:pPr>
        <w:pStyle w:val="Body"/>
        <w:rPr>
          <w:lang w:eastAsia="zh-TW"/>
        </w:rPr>
      </w:pPr>
      <w:r>
        <w:rPr>
          <w:b/>
          <w:lang w:eastAsia="zh-TW"/>
        </w:rPr>
        <w:t xml:space="preserve">Proposal </w:t>
      </w:r>
      <w:r w:rsidR="00CE6BA3">
        <w:rPr>
          <w:b/>
          <w:lang w:eastAsia="zh-TW"/>
        </w:rPr>
        <w:t>4</w:t>
      </w:r>
      <w:r>
        <w:rPr>
          <w:b/>
          <w:lang w:eastAsia="zh-TW"/>
        </w:rPr>
        <w:t>:</w:t>
      </w:r>
      <w:r>
        <w:rPr>
          <w:lang w:eastAsia="zh-TW"/>
        </w:rPr>
        <w:t xml:space="preserve"> ITU-R requirements and regulatory requirements should serve as primary defining points to scope Phase 2.</w:t>
      </w:r>
    </w:p>
    <w:p w:rsidR="00CE6BA3" w:rsidRPr="006D37F1" w:rsidRDefault="00CE6BA3" w:rsidP="00CE6BA3">
      <w:pPr>
        <w:pStyle w:val="Body"/>
        <w:rPr>
          <w:lang w:eastAsia="zh-TW"/>
        </w:rPr>
      </w:pPr>
      <w:r>
        <w:rPr>
          <w:b/>
          <w:lang w:eastAsia="zh-TW"/>
        </w:rPr>
        <w:t>Proposal 4:</w:t>
      </w:r>
      <w:r>
        <w:rPr>
          <w:lang w:eastAsia="zh-TW"/>
        </w:rPr>
        <w:t xml:space="preserve"> The scope and objectives of NR Phase 1 to be decided at this meeting (RAN#75) shall be final for Rel-15 i.e. once approved they may no longer be expanded, but could be reduced during the course of the work.</w:t>
      </w:r>
    </w:p>
    <w:p w:rsidR="00DA2079" w:rsidRDefault="00DA2079" w:rsidP="00531A8D">
      <w:pPr>
        <w:pStyle w:val="Body"/>
        <w:rPr>
          <w:lang w:eastAsia="zh-TW"/>
        </w:rPr>
      </w:pPr>
    </w:p>
    <w:sectPr w:rsidR="00DA2079" w:rsidSect="008D6DB5">
      <w:footerReference w:type="default" r:id="rId9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068" w:rsidRDefault="008E1068" w:rsidP="00975D02">
      <w:pPr>
        <w:spacing w:after="0" w:line="240" w:lineRule="auto"/>
      </w:pPr>
      <w:r>
        <w:separator/>
      </w:r>
    </w:p>
  </w:endnote>
  <w:endnote w:type="continuationSeparator" w:id="0">
    <w:p w:rsidR="008E1068" w:rsidRDefault="008E1068" w:rsidP="009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7E9" w:rsidRDefault="008A5130" w:rsidP="00B7707E">
    <w:pPr>
      <w:pStyle w:val="ab"/>
      <w:pBdr>
        <w:top w:val="single" w:sz="8" w:space="1" w:color="4F81BD" w:themeColor="accent1"/>
      </w:pBdr>
      <w:tabs>
        <w:tab w:val="clear" w:pos="4986"/>
        <w:tab w:val="clear" w:pos="9972"/>
        <w:tab w:val="center" w:pos="5040"/>
        <w:tab w:val="right" w:pos="10080"/>
      </w:tabs>
    </w:pPr>
    <w:r>
      <w:rPr>
        <w:rFonts w:cs="Arial"/>
        <w:sz w:val="24"/>
        <w:szCs w:val="24"/>
      </w:rPr>
      <w:t>RP-</w:t>
    </w:r>
    <w:r w:rsidR="00782EA3">
      <w:rPr>
        <w:rFonts w:cs="Arial" w:hint="eastAsia"/>
        <w:sz w:val="24"/>
        <w:szCs w:val="24"/>
        <w:lang w:eastAsia="zh-TW"/>
      </w:rPr>
      <w:t>170472</w:t>
    </w:r>
    <w:r w:rsidR="007567E9">
      <w:t xml:space="preserve"> </w:t>
    </w:r>
    <w:r w:rsidR="007567E9">
      <w:tab/>
    </w:r>
    <w:sdt>
      <w:sdtPr>
        <w:alias w:val="Title"/>
        <w:id w:val="186512066"/>
        <w:placeholder>
          <w:docPart w:val="1D9ADF8CBEE84D048E3F1A75021AD6F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122BF3">
          <w:rPr>
            <w:lang w:val="en-GB"/>
          </w:rPr>
          <w:t>Scope of 5G NR Phase 1</w:t>
        </w:r>
      </w:sdtContent>
    </w:sdt>
    <w:r w:rsidR="007567E9">
      <w:tab/>
    </w:r>
    <w:r w:rsidR="001B61E5">
      <w:fldChar w:fldCharType="begin"/>
    </w:r>
    <w:r w:rsidR="00336297">
      <w:instrText xml:space="preserve"> PAGE    \* MERGEFORMAT </w:instrText>
    </w:r>
    <w:r w:rsidR="001B61E5">
      <w:fldChar w:fldCharType="separate"/>
    </w:r>
    <w:r w:rsidR="00782EA3">
      <w:rPr>
        <w:noProof/>
      </w:rPr>
      <w:t>1</w:t>
    </w:r>
    <w:r w:rsidR="001B61E5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068" w:rsidRDefault="008E1068" w:rsidP="00975D02">
      <w:pPr>
        <w:spacing w:after="0" w:line="240" w:lineRule="auto"/>
      </w:pPr>
      <w:r>
        <w:separator/>
      </w:r>
    </w:p>
  </w:footnote>
  <w:footnote w:type="continuationSeparator" w:id="0">
    <w:p w:rsidR="008E1068" w:rsidRDefault="008E1068" w:rsidP="0097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324"/>
    <w:multiLevelType w:val="hybridMultilevel"/>
    <w:tmpl w:val="33722E6E"/>
    <w:lvl w:ilvl="0" w:tplc="7D06BF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2E17F4"/>
    <w:multiLevelType w:val="hybridMultilevel"/>
    <w:tmpl w:val="40F8C7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E12ACC"/>
    <w:multiLevelType w:val="hybridMultilevel"/>
    <w:tmpl w:val="279E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806ED"/>
    <w:multiLevelType w:val="hybridMultilevel"/>
    <w:tmpl w:val="BA84ECE6"/>
    <w:lvl w:ilvl="0" w:tplc="DE3AD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8A5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AB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66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27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4ED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CA7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EB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46FB0"/>
    <w:multiLevelType w:val="hybridMultilevel"/>
    <w:tmpl w:val="24D0A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B080B"/>
    <w:multiLevelType w:val="multilevel"/>
    <w:tmpl w:val="DDD2576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6">
    <w:nsid w:val="2593414D"/>
    <w:multiLevelType w:val="hybridMultilevel"/>
    <w:tmpl w:val="B70A8BF0"/>
    <w:lvl w:ilvl="0" w:tplc="421213E6">
      <w:start w:val="1"/>
      <w:numFmt w:val="upperLetter"/>
      <w:pStyle w:val="Appendix"/>
      <w:lvlText w:val="Appendix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92024"/>
    <w:multiLevelType w:val="multilevel"/>
    <w:tmpl w:val="1706B4A6"/>
    <w:lvl w:ilvl="0">
      <w:start w:val="1"/>
      <w:numFmt w:val="decimal"/>
      <w:pStyle w:val="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8">
    <w:nsid w:val="2DB4161F"/>
    <w:multiLevelType w:val="hybridMultilevel"/>
    <w:tmpl w:val="61DA7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583416"/>
    <w:multiLevelType w:val="hybridMultilevel"/>
    <w:tmpl w:val="E1D2C5E8"/>
    <w:lvl w:ilvl="0" w:tplc="11A09D6C">
      <w:start w:val="1"/>
      <w:numFmt w:val="decimal"/>
      <w:pStyle w:val="Reference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C0A7DBC"/>
    <w:multiLevelType w:val="multilevel"/>
    <w:tmpl w:val="42C054B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1">
    <w:nsid w:val="3C7D36CC"/>
    <w:multiLevelType w:val="hybridMultilevel"/>
    <w:tmpl w:val="C136D2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F504D2"/>
    <w:multiLevelType w:val="hybridMultilevel"/>
    <w:tmpl w:val="376C8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1A3BB5"/>
    <w:multiLevelType w:val="hybridMultilevel"/>
    <w:tmpl w:val="AF700B8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4">
    <w:nsid w:val="55304E1D"/>
    <w:multiLevelType w:val="hybridMultilevel"/>
    <w:tmpl w:val="040C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A0540F"/>
    <w:multiLevelType w:val="hybridMultilevel"/>
    <w:tmpl w:val="2F924096"/>
    <w:lvl w:ilvl="0" w:tplc="04AA4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16726A">
      <w:start w:val="288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CCB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81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D47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50E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AE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40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C22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B65031E"/>
    <w:multiLevelType w:val="hybridMultilevel"/>
    <w:tmpl w:val="8508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B73290"/>
    <w:multiLevelType w:val="hybridMultilevel"/>
    <w:tmpl w:val="E184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944275"/>
    <w:multiLevelType w:val="hybridMultilevel"/>
    <w:tmpl w:val="AA8C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D3181A"/>
    <w:multiLevelType w:val="hybridMultilevel"/>
    <w:tmpl w:val="A906D4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A550DBE"/>
    <w:multiLevelType w:val="hybridMultilevel"/>
    <w:tmpl w:val="C92C2354"/>
    <w:lvl w:ilvl="0" w:tplc="991684F2">
      <w:start w:val="1"/>
      <w:numFmt w:val="decimal"/>
      <w:pStyle w:val="Proposal"/>
      <w:lvlText w:val="Proposal %1:"/>
      <w:lvlJc w:val="left"/>
      <w:pPr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BD226CB"/>
    <w:multiLevelType w:val="hybridMultilevel"/>
    <w:tmpl w:val="D97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7B66AA"/>
    <w:multiLevelType w:val="hybridMultilevel"/>
    <w:tmpl w:val="B72E1530"/>
    <w:lvl w:ilvl="0" w:tplc="16506E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C04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686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2C1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6AC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46F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1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EC7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2C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3222F2D"/>
    <w:multiLevelType w:val="hybridMultilevel"/>
    <w:tmpl w:val="22A2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9C7F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7B07373"/>
    <w:multiLevelType w:val="hybridMultilevel"/>
    <w:tmpl w:val="CA329A5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6">
    <w:nsid w:val="79A040B8"/>
    <w:multiLevelType w:val="hybridMultilevel"/>
    <w:tmpl w:val="3C4228DA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7">
    <w:nsid w:val="7BEA104E"/>
    <w:multiLevelType w:val="hybridMultilevel"/>
    <w:tmpl w:val="6C160A94"/>
    <w:lvl w:ilvl="0" w:tplc="153AC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2405E">
      <w:start w:val="14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B22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E41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BC0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0E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384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0E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521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EFF4F1A"/>
    <w:multiLevelType w:val="hybridMultilevel"/>
    <w:tmpl w:val="AB2A0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9"/>
  </w:num>
  <w:num w:numId="7">
    <w:abstractNumId w:val="13"/>
  </w:num>
  <w:num w:numId="8">
    <w:abstractNumId w:val="24"/>
  </w:num>
  <w:num w:numId="9">
    <w:abstractNumId w:val="11"/>
  </w:num>
  <w:num w:numId="10">
    <w:abstractNumId w:val="23"/>
  </w:num>
  <w:num w:numId="11">
    <w:abstractNumId w:val="17"/>
  </w:num>
  <w:num w:numId="12">
    <w:abstractNumId w:val="2"/>
  </w:num>
  <w:num w:numId="13">
    <w:abstractNumId w:val="4"/>
  </w:num>
  <w:num w:numId="14">
    <w:abstractNumId w:val="10"/>
  </w:num>
  <w:num w:numId="15">
    <w:abstractNumId w:val="0"/>
  </w:num>
  <w:num w:numId="16">
    <w:abstractNumId w:val="7"/>
  </w:num>
  <w:num w:numId="17">
    <w:abstractNumId w:val="5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6"/>
  </w:num>
  <w:num w:numId="21">
    <w:abstractNumId w:val="25"/>
  </w:num>
  <w:num w:numId="22">
    <w:abstractNumId w:val="22"/>
  </w:num>
  <w:num w:numId="23">
    <w:abstractNumId w:val="15"/>
  </w:num>
  <w:num w:numId="24">
    <w:abstractNumId w:val="3"/>
  </w:num>
  <w:num w:numId="25">
    <w:abstractNumId w:val="27"/>
  </w:num>
  <w:num w:numId="26">
    <w:abstractNumId w:val="8"/>
  </w:num>
  <w:num w:numId="27">
    <w:abstractNumId w:val="16"/>
  </w:num>
  <w:num w:numId="28">
    <w:abstractNumId w:val="1"/>
  </w:num>
  <w:num w:numId="29">
    <w:abstractNumId w:val="12"/>
  </w:num>
  <w:num w:numId="30">
    <w:abstractNumId w:val="26"/>
  </w:num>
  <w:num w:numId="3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x Hsu (徐家俊)">
    <w15:presenceInfo w15:providerId="AD" w15:userId="S-1-5-21-1711831044-1024940897-1435325219-4240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stylePaneFormatFilter w:val="1001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F2CC4"/>
    <w:rsid w:val="000012EC"/>
    <w:rsid w:val="0000507E"/>
    <w:rsid w:val="000070A1"/>
    <w:rsid w:val="00021D61"/>
    <w:rsid w:val="00022E05"/>
    <w:rsid w:val="00025F12"/>
    <w:rsid w:val="000265B9"/>
    <w:rsid w:val="00054A61"/>
    <w:rsid w:val="00055A60"/>
    <w:rsid w:val="0007376E"/>
    <w:rsid w:val="000934D5"/>
    <w:rsid w:val="0009572D"/>
    <w:rsid w:val="00097812"/>
    <w:rsid w:val="000D31E0"/>
    <w:rsid w:val="000D5C01"/>
    <w:rsid w:val="000F1852"/>
    <w:rsid w:val="000F7E61"/>
    <w:rsid w:val="001001C2"/>
    <w:rsid w:val="0010058C"/>
    <w:rsid w:val="00101BE2"/>
    <w:rsid w:val="00115CAB"/>
    <w:rsid w:val="001226B0"/>
    <w:rsid w:val="00122A3B"/>
    <w:rsid w:val="00122BF3"/>
    <w:rsid w:val="00140E54"/>
    <w:rsid w:val="00145ABB"/>
    <w:rsid w:val="001500C5"/>
    <w:rsid w:val="001553F2"/>
    <w:rsid w:val="00166776"/>
    <w:rsid w:val="00166D96"/>
    <w:rsid w:val="001678C3"/>
    <w:rsid w:val="00173E67"/>
    <w:rsid w:val="00177965"/>
    <w:rsid w:val="00184BD1"/>
    <w:rsid w:val="0018753E"/>
    <w:rsid w:val="001879BE"/>
    <w:rsid w:val="00190BE8"/>
    <w:rsid w:val="00194CD6"/>
    <w:rsid w:val="001A01D1"/>
    <w:rsid w:val="001A60B2"/>
    <w:rsid w:val="001B4861"/>
    <w:rsid w:val="001B61E5"/>
    <w:rsid w:val="001C3700"/>
    <w:rsid w:val="001C755F"/>
    <w:rsid w:val="001E61F4"/>
    <w:rsid w:val="001F07E4"/>
    <w:rsid w:val="00200966"/>
    <w:rsid w:val="00207E0B"/>
    <w:rsid w:val="00212497"/>
    <w:rsid w:val="00230EB7"/>
    <w:rsid w:val="00234814"/>
    <w:rsid w:val="002349C9"/>
    <w:rsid w:val="0023512D"/>
    <w:rsid w:val="0024172B"/>
    <w:rsid w:val="00242EBE"/>
    <w:rsid w:val="00243B34"/>
    <w:rsid w:val="00252AD2"/>
    <w:rsid w:val="002532ED"/>
    <w:rsid w:val="00255700"/>
    <w:rsid w:val="00256925"/>
    <w:rsid w:val="0026097E"/>
    <w:rsid w:val="00263A5A"/>
    <w:rsid w:val="002775A8"/>
    <w:rsid w:val="002810ED"/>
    <w:rsid w:val="00291031"/>
    <w:rsid w:val="0029404E"/>
    <w:rsid w:val="002A10F1"/>
    <w:rsid w:val="002A43A7"/>
    <w:rsid w:val="002A6F78"/>
    <w:rsid w:val="002C2C1F"/>
    <w:rsid w:val="002C36BE"/>
    <w:rsid w:val="002D4665"/>
    <w:rsid w:val="002D6C27"/>
    <w:rsid w:val="002E2637"/>
    <w:rsid w:val="002E3CF1"/>
    <w:rsid w:val="002F0FA4"/>
    <w:rsid w:val="002F1351"/>
    <w:rsid w:val="002F2F73"/>
    <w:rsid w:val="003048FB"/>
    <w:rsid w:val="00307D4C"/>
    <w:rsid w:val="0032030D"/>
    <w:rsid w:val="00321047"/>
    <w:rsid w:val="00336297"/>
    <w:rsid w:val="003463C2"/>
    <w:rsid w:val="003474F6"/>
    <w:rsid w:val="00367205"/>
    <w:rsid w:val="003746CA"/>
    <w:rsid w:val="00394B80"/>
    <w:rsid w:val="003A704B"/>
    <w:rsid w:val="003A7366"/>
    <w:rsid w:val="003B0D68"/>
    <w:rsid w:val="003B30CC"/>
    <w:rsid w:val="003D297C"/>
    <w:rsid w:val="003D721E"/>
    <w:rsid w:val="003E4431"/>
    <w:rsid w:val="003E4EDE"/>
    <w:rsid w:val="003F012C"/>
    <w:rsid w:val="003F50E4"/>
    <w:rsid w:val="00407FA8"/>
    <w:rsid w:val="0043237D"/>
    <w:rsid w:val="00433D48"/>
    <w:rsid w:val="004379A7"/>
    <w:rsid w:val="0044192F"/>
    <w:rsid w:val="0044331D"/>
    <w:rsid w:val="004604BA"/>
    <w:rsid w:val="004678F5"/>
    <w:rsid w:val="004809F5"/>
    <w:rsid w:val="00480D82"/>
    <w:rsid w:val="004B0409"/>
    <w:rsid w:val="004B2DA3"/>
    <w:rsid w:val="004B2DA4"/>
    <w:rsid w:val="004C250F"/>
    <w:rsid w:val="004C28F7"/>
    <w:rsid w:val="004C5E27"/>
    <w:rsid w:val="004C60F6"/>
    <w:rsid w:val="004C7F9B"/>
    <w:rsid w:val="004D04EC"/>
    <w:rsid w:val="004E5AD5"/>
    <w:rsid w:val="004F1000"/>
    <w:rsid w:val="004F27D4"/>
    <w:rsid w:val="004F5ED7"/>
    <w:rsid w:val="00505AD1"/>
    <w:rsid w:val="00505BCC"/>
    <w:rsid w:val="00506F8B"/>
    <w:rsid w:val="00514F64"/>
    <w:rsid w:val="00527943"/>
    <w:rsid w:val="00531A8D"/>
    <w:rsid w:val="00540E4D"/>
    <w:rsid w:val="00545382"/>
    <w:rsid w:val="00572BA1"/>
    <w:rsid w:val="0059519B"/>
    <w:rsid w:val="005A22B5"/>
    <w:rsid w:val="005A2DEF"/>
    <w:rsid w:val="005B518C"/>
    <w:rsid w:val="005B7A45"/>
    <w:rsid w:val="005F5F2F"/>
    <w:rsid w:val="006013BE"/>
    <w:rsid w:val="00602022"/>
    <w:rsid w:val="006042CB"/>
    <w:rsid w:val="006056A8"/>
    <w:rsid w:val="00611111"/>
    <w:rsid w:val="006275FF"/>
    <w:rsid w:val="00640FAB"/>
    <w:rsid w:val="0064527E"/>
    <w:rsid w:val="00655F36"/>
    <w:rsid w:val="00660A0E"/>
    <w:rsid w:val="0066200A"/>
    <w:rsid w:val="00665F9F"/>
    <w:rsid w:val="00671948"/>
    <w:rsid w:val="006720BC"/>
    <w:rsid w:val="00672A49"/>
    <w:rsid w:val="00690308"/>
    <w:rsid w:val="006938BD"/>
    <w:rsid w:val="00697105"/>
    <w:rsid w:val="006A064F"/>
    <w:rsid w:val="006A295C"/>
    <w:rsid w:val="006A53AE"/>
    <w:rsid w:val="006C3A54"/>
    <w:rsid w:val="006D37F1"/>
    <w:rsid w:val="00701D20"/>
    <w:rsid w:val="007047CC"/>
    <w:rsid w:val="007106A8"/>
    <w:rsid w:val="00713691"/>
    <w:rsid w:val="00715505"/>
    <w:rsid w:val="00725CAE"/>
    <w:rsid w:val="00734258"/>
    <w:rsid w:val="007450E3"/>
    <w:rsid w:val="00746DA3"/>
    <w:rsid w:val="00751C56"/>
    <w:rsid w:val="00753A24"/>
    <w:rsid w:val="007567E9"/>
    <w:rsid w:val="007572CF"/>
    <w:rsid w:val="007619D4"/>
    <w:rsid w:val="00763F0B"/>
    <w:rsid w:val="007727D4"/>
    <w:rsid w:val="00777E9C"/>
    <w:rsid w:val="00782EA3"/>
    <w:rsid w:val="00786B21"/>
    <w:rsid w:val="007A0F57"/>
    <w:rsid w:val="007A2C86"/>
    <w:rsid w:val="007A5BED"/>
    <w:rsid w:val="007B02A0"/>
    <w:rsid w:val="007B0983"/>
    <w:rsid w:val="007B5EFB"/>
    <w:rsid w:val="007D5C30"/>
    <w:rsid w:val="007E78DA"/>
    <w:rsid w:val="007F0102"/>
    <w:rsid w:val="007F59B4"/>
    <w:rsid w:val="008008F5"/>
    <w:rsid w:val="00801784"/>
    <w:rsid w:val="00811B64"/>
    <w:rsid w:val="00820FF5"/>
    <w:rsid w:val="0082177D"/>
    <w:rsid w:val="00822D09"/>
    <w:rsid w:val="008422C9"/>
    <w:rsid w:val="00845B32"/>
    <w:rsid w:val="0085109C"/>
    <w:rsid w:val="008564CD"/>
    <w:rsid w:val="008663D1"/>
    <w:rsid w:val="00873615"/>
    <w:rsid w:val="008766ED"/>
    <w:rsid w:val="008964A9"/>
    <w:rsid w:val="00897CE5"/>
    <w:rsid w:val="008A4626"/>
    <w:rsid w:val="008A46F8"/>
    <w:rsid w:val="008A5130"/>
    <w:rsid w:val="008B2C3E"/>
    <w:rsid w:val="008C1E99"/>
    <w:rsid w:val="008D6DB5"/>
    <w:rsid w:val="008E0BF1"/>
    <w:rsid w:val="008E0C54"/>
    <w:rsid w:val="008E1068"/>
    <w:rsid w:val="008E68B2"/>
    <w:rsid w:val="008E75A1"/>
    <w:rsid w:val="008F4EE8"/>
    <w:rsid w:val="008F5A93"/>
    <w:rsid w:val="009013AB"/>
    <w:rsid w:val="009059A8"/>
    <w:rsid w:val="00913DE3"/>
    <w:rsid w:val="00916C0D"/>
    <w:rsid w:val="009223C9"/>
    <w:rsid w:val="0092568C"/>
    <w:rsid w:val="00930D04"/>
    <w:rsid w:val="00942B33"/>
    <w:rsid w:val="00943200"/>
    <w:rsid w:val="00945E7F"/>
    <w:rsid w:val="00963D98"/>
    <w:rsid w:val="009642DB"/>
    <w:rsid w:val="00967091"/>
    <w:rsid w:val="00970B1C"/>
    <w:rsid w:val="00975D02"/>
    <w:rsid w:val="00985CCF"/>
    <w:rsid w:val="00991626"/>
    <w:rsid w:val="00991C3B"/>
    <w:rsid w:val="009A5E11"/>
    <w:rsid w:val="009B1480"/>
    <w:rsid w:val="009B44D8"/>
    <w:rsid w:val="009C2640"/>
    <w:rsid w:val="009D4459"/>
    <w:rsid w:val="009E18A0"/>
    <w:rsid w:val="009E4D23"/>
    <w:rsid w:val="009F07B8"/>
    <w:rsid w:val="009F236E"/>
    <w:rsid w:val="00A01D34"/>
    <w:rsid w:val="00A0351B"/>
    <w:rsid w:val="00A07B1F"/>
    <w:rsid w:val="00A07DDB"/>
    <w:rsid w:val="00A23AB4"/>
    <w:rsid w:val="00A25DD2"/>
    <w:rsid w:val="00A3148A"/>
    <w:rsid w:val="00A61DEF"/>
    <w:rsid w:val="00A71B84"/>
    <w:rsid w:val="00A7551E"/>
    <w:rsid w:val="00A83E3A"/>
    <w:rsid w:val="00A845FB"/>
    <w:rsid w:val="00A875A5"/>
    <w:rsid w:val="00A973BE"/>
    <w:rsid w:val="00A9740E"/>
    <w:rsid w:val="00AB1ECC"/>
    <w:rsid w:val="00AC2136"/>
    <w:rsid w:val="00AC5955"/>
    <w:rsid w:val="00AD2A0E"/>
    <w:rsid w:val="00AD39D9"/>
    <w:rsid w:val="00AE05CE"/>
    <w:rsid w:val="00B1057F"/>
    <w:rsid w:val="00B14763"/>
    <w:rsid w:val="00B1710A"/>
    <w:rsid w:val="00B235FB"/>
    <w:rsid w:val="00B24D39"/>
    <w:rsid w:val="00B27A48"/>
    <w:rsid w:val="00B31176"/>
    <w:rsid w:val="00B35E81"/>
    <w:rsid w:val="00B36AAF"/>
    <w:rsid w:val="00B42929"/>
    <w:rsid w:val="00B53A62"/>
    <w:rsid w:val="00B61197"/>
    <w:rsid w:val="00B627FE"/>
    <w:rsid w:val="00B7213B"/>
    <w:rsid w:val="00B73980"/>
    <w:rsid w:val="00B767A1"/>
    <w:rsid w:val="00B7707E"/>
    <w:rsid w:val="00B94CB7"/>
    <w:rsid w:val="00B95815"/>
    <w:rsid w:val="00B96F19"/>
    <w:rsid w:val="00BA488D"/>
    <w:rsid w:val="00BA5E14"/>
    <w:rsid w:val="00BB2ED8"/>
    <w:rsid w:val="00BB5B19"/>
    <w:rsid w:val="00BC430E"/>
    <w:rsid w:val="00BC5925"/>
    <w:rsid w:val="00BD55BB"/>
    <w:rsid w:val="00BF3A3C"/>
    <w:rsid w:val="00C101FE"/>
    <w:rsid w:val="00C22A03"/>
    <w:rsid w:val="00C3025F"/>
    <w:rsid w:val="00C30BDF"/>
    <w:rsid w:val="00C31EE6"/>
    <w:rsid w:val="00C340C0"/>
    <w:rsid w:val="00C34CCF"/>
    <w:rsid w:val="00C5010F"/>
    <w:rsid w:val="00C50E5B"/>
    <w:rsid w:val="00C54DF2"/>
    <w:rsid w:val="00C71B8D"/>
    <w:rsid w:val="00C736F3"/>
    <w:rsid w:val="00C849A6"/>
    <w:rsid w:val="00C90F73"/>
    <w:rsid w:val="00C90F74"/>
    <w:rsid w:val="00C94740"/>
    <w:rsid w:val="00CC7C14"/>
    <w:rsid w:val="00CD356E"/>
    <w:rsid w:val="00CE4181"/>
    <w:rsid w:val="00CE6BA3"/>
    <w:rsid w:val="00D1666F"/>
    <w:rsid w:val="00D20C90"/>
    <w:rsid w:val="00D22166"/>
    <w:rsid w:val="00D266F7"/>
    <w:rsid w:val="00D32E63"/>
    <w:rsid w:val="00D35966"/>
    <w:rsid w:val="00D40990"/>
    <w:rsid w:val="00D41472"/>
    <w:rsid w:val="00D507E2"/>
    <w:rsid w:val="00D70989"/>
    <w:rsid w:val="00D723C8"/>
    <w:rsid w:val="00D75673"/>
    <w:rsid w:val="00D834D3"/>
    <w:rsid w:val="00D86ED7"/>
    <w:rsid w:val="00D90A2E"/>
    <w:rsid w:val="00D924EE"/>
    <w:rsid w:val="00DA180E"/>
    <w:rsid w:val="00DA2079"/>
    <w:rsid w:val="00DA2AAB"/>
    <w:rsid w:val="00DB4E93"/>
    <w:rsid w:val="00DB60DF"/>
    <w:rsid w:val="00DC020D"/>
    <w:rsid w:val="00DC0DE6"/>
    <w:rsid w:val="00DD7F6C"/>
    <w:rsid w:val="00DE2EC4"/>
    <w:rsid w:val="00DE5396"/>
    <w:rsid w:val="00DE7DAD"/>
    <w:rsid w:val="00DF1252"/>
    <w:rsid w:val="00DF7AE5"/>
    <w:rsid w:val="00E00D9C"/>
    <w:rsid w:val="00E15C2A"/>
    <w:rsid w:val="00E171D3"/>
    <w:rsid w:val="00E17523"/>
    <w:rsid w:val="00E23178"/>
    <w:rsid w:val="00E273F8"/>
    <w:rsid w:val="00E47630"/>
    <w:rsid w:val="00E6102A"/>
    <w:rsid w:val="00E70143"/>
    <w:rsid w:val="00E80E16"/>
    <w:rsid w:val="00E91E04"/>
    <w:rsid w:val="00EA093E"/>
    <w:rsid w:val="00EA0C5C"/>
    <w:rsid w:val="00EB06A8"/>
    <w:rsid w:val="00EB3E0C"/>
    <w:rsid w:val="00EB4EDE"/>
    <w:rsid w:val="00ED16CB"/>
    <w:rsid w:val="00ED5BB3"/>
    <w:rsid w:val="00ED762B"/>
    <w:rsid w:val="00EF2CC4"/>
    <w:rsid w:val="00EF5A7D"/>
    <w:rsid w:val="00F13A1B"/>
    <w:rsid w:val="00F1576F"/>
    <w:rsid w:val="00F3730B"/>
    <w:rsid w:val="00F53072"/>
    <w:rsid w:val="00F5797E"/>
    <w:rsid w:val="00F57B29"/>
    <w:rsid w:val="00F61E26"/>
    <w:rsid w:val="00F6479B"/>
    <w:rsid w:val="00F70F5F"/>
    <w:rsid w:val="00F73B5A"/>
    <w:rsid w:val="00F861D4"/>
    <w:rsid w:val="00FA77A2"/>
    <w:rsid w:val="00FB2F2C"/>
    <w:rsid w:val="00FB731D"/>
    <w:rsid w:val="00FB7B28"/>
    <w:rsid w:val="00FC18B7"/>
    <w:rsid w:val="00FE1C0D"/>
    <w:rsid w:val="00FE581B"/>
    <w:rsid w:val="00FE5FB0"/>
    <w:rsid w:val="00FE6949"/>
    <w:rsid w:val="00FF2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5966"/>
  </w:style>
  <w:style w:type="paragraph" w:styleId="1">
    <w:name w:val="heading 1"/>
    <w:basedOn w:val="a"/>
    <w:next w:val="Body"/>
    <w:link w:val="10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1"/>
    <w:next w:val="Body"/>
    <w:link w:val="20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3">
    <w:name w:val="heading 3"/>
    <w:basedOn w:val="1"/>
    <w:next w:val="Body"/>
    <w:link w:val="30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4">
    <w:name w:val="heading 4"/>
    <w:basedOn w:val="1"/>
    <w:next w:val="Body"/>
    <w:link w:val="40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5">
    <w:name w:val="heading 5"/>
    <w:basedOn w:val="1"/>
    <w:next w:val="Body"/>
    <w:link w:val="50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6">
    <w:name w:val="heading 6"/>
    <w:basedOn w:val="1"/>
    <w:next w:val="Body"/>
    <w:link w:val="60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7">
    <w:name w:val="heading 7"/>
    <w:basedOn w:val="6"/>
    <w:next w:val="Body"/>
    <w:link w:val="70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a"/>
    <w:rsid w:val="00713691"/>
    <w:pPr>
      <w:numPr>
        <w:numId w:val="6"/>
      </w:numPr>
    </w:pPr>
  </w:style>
  <w:style w:type="paragraph" w:styleId="a4">
    <w:name w:val="Title"/>
    <w:basedOn w:val="a"/>
    <w:next w:val="a"/>
    <w:link w:val="a5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a5">
    <w:name w:val="標題 字元"/>
    <w:basedOn w:val="a0"/>
    <w:link w:val="a4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a6">
    <w:name w:val="footnote text"/>
    <w:basedOn w:val="a"/>
    <w:link w:val="a7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7">
    <w:name w:val="註腳文字 字元"/>
    <w:basedOn w:val="a0"/>
    <w:link w:val="a6"/>
    <w:uiPriority w:val="99"/>
    <w:semiHidden/>
    <w:rsid w:val="00975D0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標題 1 字元"/>
    <w:basedOn w:val="a0"/>
    <w:link w:val="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20">
    <w:name w:val="標題 2 字元"/>
    <w:basedOn w:val="a0"/>
    <w:link w:val="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30">
    <w:name w:val="標題 3 字元"/>
    <w:basedOn w:val="a0"/>
    <w:link w:val="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a">
    <w:name w:val="頁首 字元"/>
    <w:basedOn w:val="a0"/>
    <w:link w:val="a9"/>
    <w:uiPriority w:val="99"/>
    <w:semiHidden/>
    <w:rsid w:val="006275FF"/>
  </w:style>
  <w:style w:type="paragraph" w:styleId="ab">
    <w:name w:val="footer"/>
    <w:basedOn w:val="a"/>
    <w:link w:val="ac"/>
    <w:uiPriority w:val="99"/>
    <w:semiHidden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c">
    <w:name w:val="頁尾 字元"/>
    <w:basedOn w:val="a0"/>
    <w:link w:val="ab"/>
    <w:uiPriority w:val="99"/>
    <w:semiHidden/>
    <w:rsid w:val="006275FF"/>
  </w:style>
  <w:style w:type="paragraph" w:styleId="ad">
    <w:name w:val="Balloon Text"/>
    <w:basedOn w:val="a"/>
    <w:link w:val="ae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註解方塊文字 字元"/>
    <w:basedOn w:val="a0"/>
    <w:link w:val="ad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40">
    <w:name w:val="標題 4 字元"/>
    <w:basedOn w:val="a0"/>
    <w:link w:val="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50">
    <w:name w:val="標題 5 字元"/>
    <w:basedOn w:val="a0"/>
    <w:link w:val="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60">
    <w:name w:val="標題 6 字元"/>
    <w:basedOn w:val="a0"/>
    <w:link w:val="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70">
    <w:name w:val="標題 7 字元"/>
    <w:basedOn w:val="a0"/>
    <w:link w:val="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80">
    <w:name w:val="標題 8 字元"/>
    <w:basedOn w:val="a0"/>
    <w:link w:val="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a"/>
    <w:rsid w:val="001500C5"/>
    <w:pPr>
      <w:ind w:left="450"/>
      <w:jc w:val="both"/>
    </w:pPr>
  </w:style>
  <w:style w:type="paragraph" w:customStyle="1" w:styleId="Proposal">
    <w:name w:val="Proposal"/>
    <w:basedOn w:val="a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af">
    <w:name w:val="Placeholder Text"/>
    <w:basedOn w:val="a0"/>
    <w:uiPriority w:val="99"/>
    <w:semiHidden/>
    <w:rsid w:val="007567E9"/>
    <w:rPr>
      <w:color w:val="808080"/>
    </w:rPr>
  </w:style>
  <w:style w:type="table" w:styleId="af0">
    <w:name w:val="Table Grid"/>
    <w:basedOn w:val="a1"/>
    <w:uiPriority w:val="59"/>
    <w:rsid w:val="004C28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rsid w:val="000934D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934D5"/>
    <w:pPr>
      <w:spacing w:line="240" w:lineRule="auto"/>
    </w:pPr>
    <w:rPr>
      <w:sz w:val="20"/>
      <w:szCs w:val="20"/>
    </w:rPr>
  </w:style>
  <w:style w:type="character" w:customStyle="1" w:styleId="af3">
    <w:name w:val="註解文字 字元"/>
    <w:basedOn w:val="a0"/>
    <w:link w:val="af2"/>
    <w:uiPriority w:val="99"/>
    <w:semiHidden/>
    <w:rsid w:val="000934D5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934D5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0934D5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0934D5"/>
    <w:pPr>
      <w:spacing w:after="0" w:line="240" w:lineRule="auto"/>
    </w:pPr>
  </w:style>
  <w:style w:type="paragraph" w:styleId="Web">
    <w:name w:val="Normal (Web)"/>
    <w:basedOn w:val="a"/>
    <w:uiPriority w:val="99"/>
    <w:unhideWhenUsed/>
    <w:rsid w:val="00122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styleId="af7">
    <w:name w:val="List Paragraph"/>
    <w:basedOn w:val="a"/>
    <w:uiPriority w:val="34"/>
    <w:qFormat/>
    <w:rsid w:val="00122B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8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66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582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2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339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79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23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543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080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144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2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45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590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6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8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05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011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8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6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1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3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099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25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96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8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4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50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88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57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06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212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913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131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06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7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87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497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89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6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70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34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98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6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140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129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968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75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6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7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67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11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5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16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47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8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0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97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19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48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%20Contribu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629E6C76C3C498DB12C4C41176F9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BCAF6-2123-4784-A25D-82CF5FF16802}"/>
      </w:docPartPr>
      <w:docPartBody>
        <w:p w:rsidR="001E606A" w:rsidRDefault="001E606A">
          <w:pPr>
            <w:pStyle w:val="0629E6C76C3C498DB12C4C41176F9EF1"/>
          </w:pPr>
          <w:r w:rsidRPr="00EF07FB">
            <w:rPr>
              <w:rStyle w:val="a3"/>
            </w:rPr>
            <w:t>[Title]</w:t>
          </w:r>
        </w:p>
      </w:docPartBody>
    </w:docPart>
    <w:docPart>
      <w:docPartPr>
        <w:name w:val="1D9ADF8CBEE84D048E3F1A75021AD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8B768-A12C-4B7F-9505-E7EB41807319}"/>
      </w:docPartPr>
      <w:docPartBody>
        <w:p w:rsidR="001E606A" w:rsidRDefault="001E606A">
          <w:pPr>
            <w:pStyle w:val="1D9ADF8CBEE84D048E3F1A75021AD6FA"/>
          </w:pPr>
          <w:r w:rsidRPr="00EF07FB">
            <w:rPr>
              <w:rStyle w:val="a3"/>
            </w:rPr>
            <w:t>[Title]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E606A"/>
    <w:rsid w:val="000B30CD"/>
    <w:rsid w:val="001B5359"/>
    <w:rsid w:val="001E606A"/>
    <w:rsid w:val="001F0E2F"/>
    <w:rsid w:val="00214DB8"/>
    <w:rsid w:val="002B2F2E"/>
    <w:rsid w:val="003741E2"/>
    <w:rsid w:val="003743DC"/>
    <w:rsid w:val="003E27B8"/>
    <w:rsid w:val="00430913"/>
    <w:rsid w:val="00440783"/>
    <w:rsid w:val="004A2187"/>
    <w:rsid w:val="0052097D"/>
    <w:rsid w:val="005F5C4A"/>
    <w:rsid w:val="00733016"/>
    <w:rsid w:val="00781785"/>
    <w:rsid w:val="00897316"/>
    <w:rsid w:val="009C21AB"/>
    <w:rsid w:val="00B44E59"/>
    <w:rsid w:val="00B470C5"/>
    <w:rsid w:val="00B5564F"/>
    <w:rsid w:val="00C4442E"/>
    <w:rsid w:val="00C85A21"/>
    <w:rsid w:val="00F03F7B"/>
    <w:rsid w:val="00F93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新細明體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E606A"/>
    <w:rPr>
      <w:color w:val="808080"/>
    </w:rPr>
  </w:style>
  <w:style w:type="paragraph" w:customStyle="1" w:styleId="0629E6C76C3C498DB12C4C41176F9EF1">
    <w:name w:val="0629E6C76C3C498DB12C4C41176F9EF1"/>
    <w:rsid w:val="001E606A"/>
  </w:style>
  <w:style w:type="paragraph" w:customStyle="1" w:styleId="1D9ADF8CBEE84D048E3F1A75021AD6FA">
    <w:name w:val="1D9ADF8CBEE84D048E3F1A75021AD6FA"/>
    <w:rsid w:val="001E606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59382-3F5C-41AD-A298-9A5DCE47F3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DB67B1-D8E9-48F0-A22A-F2F0CD2BC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 Template</Template>
  <TotalTime>22</TotalTime>
  <Pages>4</Pages>
  <Words>1369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Scope of 5G NR Phase 1</vt:lpstr>
    </vt:vector>
  </TitlesOfParts>
  <Manager>Guillaume SEBIRE</Manager>
  <Company>Mediatek Inc.</Company>
  <LinksUpToDate>false</LinksUpToDate>
  <CharactersWithSpaces>9156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Scope of 5G NR Phase 1</dc:title>
  <dc:creator>Mediatek</dc:creator>
  <cp:lastModifiedBy>Mediatek</cp:lastModifiedBy>
  <cp:revision>14</cp:revision>
  <dcterms:created xsi:type="dcterms:W3CDTF">2017-02-28T05:07:00Z</dcterms:created>
  <dcterms:modified xsi:type="dcterms:W3CDTF">2017-02-28T14:06:00Z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-198258873</vt:i4>
  </property>
  <property fmtid="{D5CDD505-2E9C-101B-9397-08002B2CF9AE}" pid="4" name="_EmailSubject">
    <vt:lpwstr>[RAN#75] MediaTek papers [final review]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PreviousAdHocReviewCycleID">
    <vt:i4>-10188643</vt:i4>
  </property>
  <property fmtid="{D5CDD505-2E9C-101B-9397-08002B2CF9AE}" pid="8" name="_ReviewingToolsShownOnce">
    <vt:lpwstr/>
  </property>
</Properties>
</file>